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drawings/drawing1.xml" ContentType="application/vnd.openxmlformats-officedocument.drawingml.chartshapes+xml"/>
  <Override PartName="/word/charts/chart6.xml" ContentType="application/vnd.openxmlformats-officedocument.drawingml.chart+xml"/>
  <Override PartName="/word/drawings/drawing2.xml" ContentType="application/vnd.openxmlformats-officedocument.drawingml.chartshapes+xml"/>
  <Override PartName="/word/charts/chart7.xml" ContentType="application/vnd.openxmlformats-officedocument.drawingml.chart+xml"/>
  <Override PartName="/word/drawings/drawing3.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theme/themeOverride5.xml" ContentType="application/vnd.openxmlformats-officedocument.themeOverride+xml"/>
  <Override PartName="/word/charts/chart17.xml" ContentType="application/vnd.openxmlformats-officedocument.drawingml.chart+xml"/>
  <Override PartName="/word/theme/themeOverride6.xml" ContentType="application/vnd.openxmlformats-officedocument.themeOverride+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drawings/drawing4.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6147" w:rsidRPr="00D24A69" w:rsidRDefault="00F86147" w:rsidP="00FA4A34">
      <w:pPr>
        <w:jc w:val="center"/>
        <w:rPr>
          <w:b/>
          <w:color w:val="000000"/>
          <w:sz w:val="28"/>
          <w:szCs w:val="28"/>
          <w:u w:val="single"/>
        </w:rPr>
      </w:pPr>
      <w:r w:rsidRPr="00D24A69">
        <w:rPr>
          <w:b/>
          <w:color w:val="000000"/>
          <w:sz w:val="28"/>
          <w:szCs w:val="28"/>
          <w:u w:val="single"/>
        </w:rPr>
        <w:t>ДОПОВІДІ З ОКРЕМИХ ПИТАНЬ СОЦІАЛЬНОГО</w:t>
      </w:r>
    </w:p>
    <w:p w:rsidR="00F86147" w:rsidRPr="00D24A69" w:rsidRDefault="00F86147" w:rsidP="00FA4A34">
      <w:pPr>
        <w:jc w:val="center"/>
        <w:rPr>
          <w:b/>
          <w:color w:val="000000"/>
          <w:sz w:val="28"/>
          <w:szCs w:val="28"/>
          <w:u w:val="single"/>
        </w:rPr>
      </w:pPr>
      <w:r w:rsidRPr="00D24A69">
        <w:rPr>
          <w:b/>
          <w:color w:val="000000"/>
          <w:sz w:val="28"/>
          <w:szCs w:val="28"/>
          <w:u w:val="single"/>
        </w:rPr>
        <w:t>І ЕКОНОМІЧНОГО СТАНОВИЩА УКРАЇНИ</w:t>
      </w:r>
    </w:p>
    <w:p w:rsidR="0031312B" w:rsidRPr="00D24A69" w:rsidRDefault="0031312B" w:rsidP="00017FE1">
      <w:pPr>
        <w:jc w:val="center"/>
        <w:rPr>
          <w:b/>
          <w:color w:val="000000"/>
          <w:sz w:val="24"/>
          <w:szCs w:val="24"/>
          <w:u w:val="single"/>
        </w:rPr>
      </w:pPr>
    </w:p>
    <w:p w:rsidR="000F7CFF" w:rsidRPr="00D24A69" w:rsidRDefault="000F7CFF" w:rsidP="00FA4A34">
      <w:pPr>
        <w:tabs>
          <w:tab w:val="left" w:pos="0"/>
        </w:tabs>
        <w:jc w:val="center"/>
        <w:rPr>
          <w:b/>
          <w:sz w:val="28"/>
        </w:rPr>
      </w:pPr>
      <w:r w:rsidRPr="00D24A69">
        <w:rPr>
          <w:b/>
          <w:sz w:val="28"/>
        </w:rPr>
        <w:t xml:space="preserve">Стан зовнішньоекономічних зв’язків України з </w:t>
      </w:r>
    </w:p>
    <w:p w:rsidR="000F7CFF" w:rsidRPr="00D24A69" w:rsidRDefault="000F7CFF" w:rsidP="00FA4A34">
      <w:pPr>
        <w:tabs>
          <w:tab w:val="left" w:pos="0"/>
        </w:tabs>
        <w:jc w:val="center"/>
        <w:rPr>
          <w:b/>
          <w:sz w:val="28"/>
        </w:rPr>
      </w:pPr>
      <w:r w:rsidRPr="00D24A69">
        <w:rPr>
          <w:b/>
          <w:sz w:val="28"/>
        </w:rPr>
        <w:t>Російською Федерацією за І квартал 2014 року</w:t>
      </w:r>
    </w:p>
    <w:p w:rsidR="000F7CFF" w:rsidRPr="00D24A69" w:rsidRDefault="000F7CFF" w:rsidP="000F7CFF">
      <w:pPr>
        <w:pStyle w:val="12"/>
        <w:tabs>
          <w:tab w:val="left" w:pos="0"/>
        </w:tabs>
        <w:ind w:right="-366" w:firstLine="709"/>
        <w:jc w:val="both"/>
        <w:rPr>
          <w:sz w:val="28"/>
          <w:szCs w:val="28"/>
        </w:rPr>
      </w:pPr>
    </w:p>
    <w:p w:rsidR="000F7CFF" w:rsidRPr="00D24A69" w:rsidRDefault="000F7CFF" w:rsidP="001E5D31">
      <w:pPr>
        <w:spacing w:line="340" w:lineRule="exact"/>
        <w:ind w:right="-2" w:firstLine="709"/>
        <w:jc w:val="both"/>
        <w:rPr>
          <w:sz w:val="28"/>
          <w:szCs w:val="28"/>
        </w:rPr>
      </w:pPr>
      <w:r w:rsidRPr="00D24A69">
        <w:rPr>
          <w:sz w:val="28"/>
          <w:szCs w:val="28"/>
        </w:rPr>
        <w:t xml:space="preserve">У І кварталі 2014р. порівняно з відповідним періодом попереднього року спостерігалося зменшення обсягів експорту та імпорту зовнішньої торгівлі </w:t>
      </w:r>
      <w:r w:rsidRPr="00D24A69">
        <w:rPr>
          <w:b/>
          <w:sz w:val="28"/>
          <w:szCs w:val="28"/>
        </w:rPr>
        <w:t>товарами</w:t>
      </w:r>
      <w:r w:rsidRPr="00D24A69">
        <w:rPr>
          <w:sz w:val="28"/>
          <w:szCs w:val="28"/>
        </w:rPr>
        <w:t xml:space="preserve"> між Україною та Росією. Обсяги українського експорту становили 2721,9 млн.дол. та 75,6% проти І кварталу 2013р., імпорту – 4016,4 млн.дол. та 74%.</w:t>
      </w:r>
    </w:p>
    <w:p w:rsidR="000F7CFF" w:rsidRPr="00D24A69" w:rsidRDefault="000F7CFF" w:rsidP="001E5D31">
      <w:pPr>
        <w:spacing w:line="340" w:lineRule="exact"/>
        <w:ind w:right="-2" w:firstLine="709"/>
        <w:jc w:val="both"/>
        <w:rPr>
          <w:sz w:val="28"/>
          <w:szCs w:val="28"/>
        </w:rPr>
      </w:pPr>
      <w:r w:rsidRPr="00D24A69">
        <w:rPr>
          <w:sz w:val="28"/>
          <w:szCs w:val="28"/>
        </w:rPr>
        <w:t>Негативне сальдо становило 1294,5 млн.дол. (у І кварталі 2013р. – мінус 1825,7 млн.дол.).</w:t>
      </w:r>
    </w:p>
    <w:p w:rsidR="000F7CFF" w:rsidRPr="00D24A69" w:rsidRDefault="000F7CFF" w:rsidP="001E5D31">
      <w:pPr>
        <w:spacing w:line="340" w:lineRule="exact"/>
        <w:ind w:right="-2" w:firstLine="709"/>
        <w:jc w:val="both"/>
        <w:rPr>
          <w:sz w:val="28"/>
          <w:szCs w:val="28"/>
        </w:rPr>
      </w:pPr>
      <w:r w:rsidRPr="00D24A69">
        <w:rPr>
          <w:sz w:val="28"/>
          <w:szCs w:val="28"/>
        </w:rPr>
        <w:t>Незважаючи на зменшення обсягів торгівлі, Росія залишається найбільшим торговельним партнером України: її частка в загальному обсязі українського експорту товарів становила 19,2%, в імпорті – 28,2% (у</w:t>
      </w:r>
      <w:r w:rsidRPr="00D24A69">
        <w:rPr>
          <w:sz w:val="28"/>
          <w:szCs w:val="28"/>
        </w:rPr>
        <w:br/>
        <w:t>І кварталі 2013р. – відповідно 23,6% та 30,3%).</w:t>
      </w:r>
    </w:p>
    <w:p w:rsidR="000F7CFF" w:rsidRPr="00D24A69" w:rsidRDefault="000F7CFF" w:rsidP="001E5D31">
      <w:pPr>
        <w:spacing w:line="340" w:lineRule="exact"/>
        <w:ind w:right="-2" w:firstLine="709"/>
        <w:jc w:val="both"/>
        <w:rPr>
          <w:sz w:val="28"/>
          <w:szCs w:val="28"/>
        </w:rPr>
      </w:pPr>
      <w:r w:rsidRPr="00D24A69">
        <w:rPr>
          <w:sz w:val="28"/>
          <w:szCs w:val="28"/>
        </w:rPr>
        <w:t>Коефіцієнт покриття експортом імпорту становив 0,68.</w:t>
      </w:r>
    </w:p>
    <w:p w:rsidR="000F7CFF" w:rsidRPr="00D24A69" w:rsidRDefault="000F7CFF" w:rsidP="001E5D31">
      <w:pPr>
        <w:spacing w:line="340" w:lineRule="exact"/>
        <w:ind w:right="-2" w:firstLine="709"/>
        <w:jc w:val="both"/>
        <w:rPr>
          <w:color w:val="000000"/>
          <w:sz w:val="28"/>
          <w:szCs w:val="28"/>
        </w:rPr>
      </w:pPr>
      <w:r w:rsidRPr="00D24A69">
        <w:rPr>
          <w:color w:val="000000"/>
          <w:sz w:val="28"/>
          <w:szCs w:val="28"/>
        </w:rPr>
        <w:t xml:space="preserve">Основу товарної структури українського експорту до Росії у </w:t>
      </w:r>
      <w:r w:rsidRPr="00D24A69">
        <w:rPr>
          <w:sz w:val="28"/>
          <w:szCs w:val="28"/>
        </w:rPr>
        <w:t xml:space="preserve">І кварталі </w:t>
      </w:r>
      <w:r w:rsidRPr="00D24A69">
        <w:rPr>
          <w:color w:val="000000"/>
          <w:sz w:val="28"/>
          <w:szCs w:val="28"/>
        </w:rPr>
        <w:t>2014р. складали механічні машини (17,9% від загального обсягу), чорні метали (12,1%), продукти неорганічної хімії (8,4%), залізничні локомотиви (7,7%), електричні машини (6,7%), вироби з чорних металів (6,1%), папір та картон (5,3%), сіль, сірка, землі та каміння (2,8%).</w:t>
      </w:r>
    </w:p>
    <w:p w:rsidR="000F7CFF" w:rsidRPr="00D24A69" w:rsidRDefault="000F7CFF" w:rsidP="001E5D31">
      <w:pPr>
        <w:spacing w:line="340" w:lineRule="exact"/>
        <w:ind w:right="-2" w:firstLine="709"/>
        <w:jc w:val="both"/>
        <w:rPr>
          <w:sz w:val="28"/>
          <w:szCs w:val="28"/>
        </w:rPr>
      </w:pPr>
      <w:r w:rsidRPr="00D24A69">
        <w:rPr>
          <w:spacing w:val="-2"/>
          <w:sz w:val="28"/>
          <w:szCs w:val="28"/>
        </w:rPr>
        <w:t>Зменшення експорту товарів у І кварталі 2014р. на 877 млн.дол. зна</w:t>
      </w:r>
      <w:r w:rsidRPr="00D24A69">
        <w:rPr>
          <w:sz w:val="28"/>
          <w:szCs w:val="28"/>
        </w:rPr>
        <w:t>чною мірою зумовлене скороченням поставок залізничних локомотивів на 296,7 млн.дол. (на 58,7%), чорних металів – на 201,3 млн.дол. (на 37,9%), виробів з чорних металів – на 75,8 млн.дол. (на 31,4%), какао та продуктів з нього – на 52,5 млн.дол. (на 55,9%), паперу та картону – на 35,1 млн.дол. (на 19,7%), мʼяса та їстівних субпродуктів – на 28,1 млн.дол. (на 70,9%), електричних машин – на 24,1 млн.дол. (на 11,7%).</w:t>
      </w:r>
    </w:p>
    <w:p w:rsidR="000F7CFF" w:rsidRPr="00D24A69" w:rsidRDefault="000F7CFF" w:rsidP="001E5D31">
      <w:pPr>
        <w:spacing w:line="340" w:lineRule="exact"/>
        <w:ind w:right="-2" w:firstLine="709"/>
        <w:jc w:val="both"/>
        <w:rPr>
          <w:color w:val="FF0000"/>
          <w:sz w:val="28"/>
          <w:szCs w:val="28"/>
        </w:rPr>
      </w:pPr>
      <w:r w:rsidRPr="00D24A69">
        <w:rPr>
          <w:sz w:val="28"/>
          <w:szCs w:val="28"/>
        </w:rPr>
        <w:t>Разом з тим збільшився експорт різних харчових продуктів на 54,7%,</w:t>
      </w:r>
      <w:r w:rsidRPr="00D24A69">
        <w:rPr>
          <w:color w:val="FF0000"/>
          <w:sz w:val="28"/>
          <w:szCs w:val="28"/>
        </w:rPr>
        <w:t xml:space="preserve"> </w:t>
      </w:r>
      <w:r w:rsidRPr="00D24A69">
        <w:rPr>
          <w:sz w:val="28"/>
          <w:szCs w:val="28"/>
        </w:rPr>
        <w:t>палив мінеральних, нафти і продуктів її перегонки – на 10,4%, друкованої продукції – на 6,4%, меблів – на 3,5%.</w:t>
      </w:r>
    </w:p>
    <w:p w:rsidR="000F7CFF" w:rsidRPr="00D24A69" w:rsidRDefault="000F7CFF" w:rsidP="001E5D31">
      <w:pPr>
        <w:spacing w:line="340" w:lineRule="exact"/>
        <w:ind w:right="-2" w:firstLine="709"/>
        <w:jc w:val="both"/>
        <w:rPr>
          <w:sz w:val="28"/>
          <w:szCs w:val="28"/>
        </w:rPr>
      </w:pPr>
      <w:r w:rsidRPr="00D24A69">
        <w:rPr>
          <w:sz w:val="28"/>
          <w:szCs w:val="28"/>
        </w:rPr>
        <w:t>Найбільші поставки товарів здійснювалися з Дніпропетровської області – 413,6 млн.дол. (15,2% від загального обсягу експорту), м.Києва –</w:t>
      </w:r>
      <w:r w:rsidRPr="00D24A69">
        <w:rPr>
          <w:sz w:val="28"/>
          <w:szCs w:val="28"/>
        </w:rPr>
        <w:br/>
        <w:t>350,5 млн.дол. та 12,9%, Донецької – 326 млн.дол. та 12%, Запорізької –</w:t>
      </w:r>
      <w:r w:rsidRPr="00D24A69">
        <w:rPr>
          <w:sz w:val="28"/>
          <w:szCs w:val="28"/>
        </w:rPr>
        <w:br/>
        <w:t>310,1 млн.дол. та 11,4%, Луганської – 264,4 млн.дол. та 9,7%, Харківської – 209,7 млн.дол. та 7,7% і Миколаївської – 188,7 млн.дол. та 6,9%</w:t>
      </w:r>
      <w:r w:rsidR="00796BFD" w:rsidRPr="00D24A69">
        <w:rPr>
          <w:sz w:val="28"/>
          <w:szCs w:val="28"/>
        </w:rPr>
        <w:t xml:space="preserve"> областей.</w:t>
      </w:r>
    </w:p>
    <w:p w:rsidR="000F7CFF" w:rsidRPr="00D24A69" w:rsidRDefault="000F7CFF" w:rsidP="001E5D31">
      <w:pPr>
        <w:spacing w:line="340" w:lineRule="exact"/>
        <w:ind w:right="-2" w:firstLine="709"/>
        <w:jc w:val="both"/>
        <w:rPr>
          <w:sz w:val="28"/>
          <w:szCs w:val="28"/>
        </w:rPr>
      </w:pPr>
      <w:r w:rsidRPr="00D24A69">
        <w:rPr>
          <w:bCs/>
          <w:sz w:val="28"/>
          <w:szCs w:val="28"/>
        </w:rPr>
        <w:t>Палива мінеральні, нафта і продукти її перегонки</w:t>
      </w:r>
      <w:r w:rsidRPr="00D24A69">
        <w:rPr>
          <w:sz w:val="28"/>
          <w:szCs w:val="28"/>
        </w:rPr>
        <w:t xml:space="preserve"> традиційно займають значну частку обсягу імпорту товарів із Росії. У І кварталі 2014р. вони </w:t>
      </w:r>
      <w:r w:rsidRPr="00D24A69">
        <w:rPr>
          <w:color w:val="000000"/>
          <w:sz w:val="28"/>
          <w:szCs w:val="28"/>
        </w:rPr>
        <w:t>складали 59% від загального обсягу імпорту, у т.ч. 40,7% – газ природний.</w:t>
      </w:r>
      <w:r w:rsidRPr="00D24A69">
        <w:rPr>
          <w:color w:val="FF0000"/>
          <w:sz w:val="28"/>
          <w:szCs w:val="28"/>
        </w:rPr>
        <w:t xml:space="preserve"> </w:t>
      </w:r>
      <w:r w:rsidRPr="00D24A69">
        <w:rPr>
          <w:sz w:val="28"/>
          <w:szCs w:val="28"/>
        </w:rPr>
        <w:lastRenderedPageBreak/>
        <w:t>Імпорт газу природного зменшився на 855 млн.м</w:t>
      </w:r>
      <w:r w:rsidRPr="00D24A69">
        <w:rPr>
          <w:sz w:val="28"/>
          <w:szCs w:val="28"/>
          <w:vertAlign w:val="superscript"/>
        </w:rPr>
        <w:t>3</w:t>
      </w:r>
      <w:r w:rsidRPr="00D24A69">
        <w:rPr>
          <w:sz w:val="28"/>
          <w:szCs w:val="28"/>
        </w:rPr>
        <w:t xml:space="preserve"> (на 12,3%) і становив</w:t>
      </w:r>
      <w:r w:rsidRPr="00D24A69">
        <w:rPr>
          <w:sz w:val="28"/>
          <w:szCs w:val="28"/>
        </w:rPr>
        <w:br/>
        <w:t>6,1 млрд.м</w:t>
      </w:r>
      <w:r w:rsidRPr="00D24A69">
        <w:rPr>
          <w:sz w:val="28"/>
          <w:szCs w:val="28"/>
          <w:vertAlign w:val="superscript"/>
        </w:rPr>
        <w:t>3</w:t>
      </w:r>
      <w:r w:rsidRPr="00D24A69">
        <w:rPr>
          <w:sz w:val="28"/>
          <w:szCs w:val="28"/>
        </w:rPr>
        <w:t xml:space="preserve"> при зменшенні середньої вартості з 419,8 до 268,5 дол. США за 1 тис.м</w:t>
      </w:r>
      <w:r w:rsidRPr="00D24A69">
        <w:rPr>
          <w:sz w:val="28"/>
          <w:szCs w:val="28"/>
          <w:vertAlign w:val="superscript"/>
        </w:rPr>
        <w:t>3</w:t>
      </w:r>
      <w:r w:rsidRPr="00D24A69">
        <w:rPr>
          <w:sz w:val="28"/>
          <w:szCs w:val="28"/>
        </w:rPr>
        <w:t xml:space="preserve">. Імпорт нафтопродуктів збільшився проти І кварталу 2013р. на 21,1 млн.дол. США (на 7,1%). Імпорт кам’яного вугілля зменшився на 324,9 тис.т (на 13,8%) і склав 2 млн.т. </w:t>
      </w:r>
    </w:p>
    <w:p w:rsidR="000F7CFF" w:rsidRPr="00D24A69" w:rsidRDefault="000F7CFF" w:rsidP="001E5D31">
      <w:pPr>
        <w:spacing w:line="340" w:lineRule="exact"/>
        <w:ind w:right="-2" w:firstLine="709"/>
        <w:jc w:val="both"/>
        <w:rPr>
          <w:sz w:val="28"/>
          <w:szCs w:val="28"/>
        </w:rPr>
      </w:pPr>
      <w:r w:rsidRPr="00D24A69">
        <w:rPr>
          <w:sz w:val="28"/>
          <w:szCs w:val="28"/>
        </w:rPr>
        <w:t>На поставки механічних машин припадало 5,3% від загального обсягу імпорту товарів, добрив – 4%,  електричних машин та чорних металів – по 3,4%.</w:t>
      </w:r>
    </w:p>
    <w:p w:rsidR="000F7CFF" w:rsidRPr="00D24A69" w:rsidRDefault="000F7CFF" w:rsidP="001E5D31">
      <w:pPr>
        <w:spacing w:line="340" w:lineRule="exact"/>
        <w:ind w:firstLine="709"/>
        <w:jc w:val="both"/>
        <w:rPr>
          <w:sz w:val="28"/>
          <w:szCs w:val="28"/>
        </w:rPr>
      </w:pPr>
      <w:r w:rsidRPr="00D24A69">
        <w:rPr>
          <w:sz w:val="28"/>
          <w:szCs w:val="28"/>
        </w:rPr>
        <w:t>Скорочення обсягів імпорту товарів із Росії у І кварталі 2014р. на</w:t>
      </w:r>
      <w:r w:rsidRPr="00D24A69">
        <w:rPr>
          <w:sz w:val="28"/>
          <w:szCs w:val="28"/>
        </w:rPr>
        <w:br/>
        <w:t xml:space="preserve">1408,2 млн.дол. відбувалось за рахунок зменшення поставок </w:t>
      </w:r>
      <w:r w:rsidRPr="00D24A69">
        <w:rPr>
          <w:bCs/>
          <w:sz w:val="28"/>
          <w:szCs w:val="28"/>
        </w:rPr>
        <w:t>палив</w:t>
      </w:r>
      <w:r w:rsidRPr="00D24A69">
        <w:rPr>
          <w:bCs/>
          <w:color w:val="FF0000"/>
          <w:sz w:val="28"/>
          <w:szCs w:val="28"/>
        </w:rPr>
        <w:t xml:space="preserve"> </w:t>
      </w:r>
      <w:r w:rsidRPr="00D24A69">
        <w:rPr>
          <w:bCs/>
          <w:sz w:val="28"/>
          <w:szCs w:val="28"/>
        </w:rPr>
        <w:t xml:space="preserve">мінеральних, нафти і продуктів її перегонки </w:t>
      </w:r>
      <w:r w:rsidRPr="00D24A69">
        <w:rPr>
          <w:sz w:val="28"/>
          <w:szCs w:val="28"/>
        </w:rPr>
        <w:t>на 1206,1 млн.дол. (на 33,7%),</w:t>
      </w:r>
      <w:r w:rsidRPr="00D24A69">
        <w:rPr>
          <w:color w:val="FF0000"/>
          <w:sz w:val="28"/>
          <w:szCs w:val="28"/>
        </w:rPr>
        <w:t xml:space="preserve"> </w:t>
      </w:r>
      <w:r w:rsidRPr="00D24A69">
        <w:rPr>
          <w:sz w:val="28"/>
          <w:szCs w:val="28"/>
        </w:rPr>
        <w:t xml:space="preserve">засобів наземного транспорту, крім залізничного – на 87,7 млн.дол. (на 73,9%), </w:t>
      </w:r>
      <w:r w:rsidRPr="00D24A69">
        <w:rPr>
          <w:spacing w:val="-2"/>
          <w:sz w:val="28"/>
          <w:szCs w:val="28"/>
        </w:rPr>
        <w:t>чорних металів – на 70 млн.дол. (на 33,7%), добрив – на 27,8 млн.дол. (на 14,6%), каучуку, гуми – на 25,8 млн.дол. (на 41,2%), виробів з чорних металів – на 21,6 млн.дол. (на 48,2%), нікелю і виробів з нього – на 19 млн.дол. (на 35,1%).</w:t>
      </w:r>
    </w:p>
    <w:p w:rsidR="000F7CFF" w:rsidRPr="00D24A69" w:rsidRDefault="000F7CFF" w:rsidP="001E5D31">
      <w:pPr>
        <w:spacing w:line="340" w:lineRule="exact"/>
        <w:ind w:right="-2" w:firstLine="709"/>
        <w:jc w:val="both"/>
        <w:rPr>
          <w:sz w:val="28"/>
          <w:szCs w:val="28"/>
        </w:rPr>
      </w:pPr>
      <w:r w:rsidRPr="00D24A69">
        <w:rPr>
          <w:sz w:val="28"/>
          <w:szCs w:val="28"/>
        </w:rPr>
        <w:t>Одночасно збільшився імпорт механічних машин на 53,7%, руд, шлаку і золи  – на 40,6%, солі, сірки, землі та каміння – на 8,7%.</w:t>
      </w:r>
    </w:p>
    <w:p w:rsidR="000F7CFF" w:rsidRPr="00D24A69" w:rsidRDefault="000F7CFF" w:rsidP="001E5D31">
      <w:pPr>
        <w:spacing w:line="340" w:lineRule="exact"/>
        <w:ind w:right="-2" w:firstLine="709"/>
        <w:jc w:val="both"/>
        <w:rPr>
          <w:sz w:val="28"/>
          <w:szCs w:val="28"/>
        </w:rPr>
      </w:pPr>
      <w:r w:rsidRPr="00D24A69">
        <w:rPr>
          <w:spacing w:val="-4"/>
          <w:sz w:val="28"/>
          <w:szCs w:val="28"/>
        </w:rPr>
        <w:t xml:space="preserve">Найбільші поставки товарів здійснювалися до м.Києва – 846,6 млн.дол. </w:t>
      </w:r>
      <w:r w:rsidRPr="00D24A69">
        <w:rPr>
          <w:sz w:val="28"/>
          <w:szCs w:val="28"/>
        </w:rPr>
        <w:t xml:space="preserve">(21,1% від загального обсягу імпорту), Донецької – 232,6 млн.дол. та 5,8%, Дніпропетровської – 227,5 млн.дол. та 5,7%, Луганської – 186,2 млн.дол. та  </w:t>
      </w:r>
      <w:r w:rsidRPr="00D24A69">
        <w:rPr>
          <w:spacing w:val="-4"/>
          <w:sz w:val="28"/>
          <w:szCs w:val="28"/>
        </w:rPr>
        <w:t>4,6%, Київської – 148 млн.дол. та 3,7% і Харківської – 140,6 млн.дол.</w:t>
      </w:r>
      <w:r w:rsidRPr="00D24A69">
        <w:rPr>
          <w:sz w:val="28"/>
          <w:szCs w:val="28"/>
        </w:rPr>
        <w:t xml:space="preserve"> та 3,5%</w:t>
      </w:r>
      <w:r w:rsidR="00B6536D" w:rsidRPr="00D24A69">
        <w:rPr>
          <w:spacing w:val="-4"/>
          <w:sz w:val="28"/>
          <w:szCs w:val="28"/>
        </w:rPr>
        <w:t xml:space="preserve"> областей.</w:t>
      </w:r>
    </w:p>
    <w:p w:rsidR="000F7CFF" w:rsidRPr="00D24A69" w:rsidRDefault="000F7CFF" w:rsidP="001E5D31">
      <w:pPr>
        <w:pStyle w:val="12"/>
        <w:tabs>
          <w:tab w:val="left" w:pos="0"/>
        </w:tabs>
        <w:spacing w:line="340" w:lineRule="exact"/>
        <w:ind w:firstLine="709"/>
        <w:jc w:val="both"/>
        <w:rPr>
          <w:sz w:val="28"/>
          <w:szCs w:val="28"/>
        </w:rPr>
      </w:pPr>
      <w:r w:rsidRPr="00D24A69">
        <w:rPr>
          <w:sz w:val="28"/>
          <w:szCs w:val="28"/>
        </w:rPr>
        <w:t xml:space="preserve">У зовнішній торгівлі </w:t>
      </w:r>
      <w:r w:rsidRPr="00D24A69">
        <w:rPr>
          <w:b/>
          <w:sz w:val="28"/>
          <w:szCs w:val="28"/>
        </w:rPr>
        <w:t>послугами</w:t>
      </w:r>
      <w:r w:rsidRPr="00D24A69">
        <w:rPr>
          <w:sz w:val="28"/>
          <w:szCs w:val="28"/>
        </w:rPr>
        <w:t xml:space="preserve"> між Україною та Російською Федерацією у І кварталі 2014р. порівняно з відповідним періодом попереднього року експорт становив 84,5%, імпорт 89,3%. Обсяги експорту та імпорту складали відповідно 1046,1 млн.дол. та 211,5 млн.дол. Позитивне сальдо становило 834,6 млн.дол. (у І кварталі 2013р. – 1001,3 млн.дол.).</w:t>
      </w:r>
    </w:p>
    <w:p w:rsidR="000F7CFF" w:rsidRPr="00D24A69" w:rsidRDefault="000F7CFF" w:rsidP="001E5D31">
      <w:pPr>
        <w:pStyle w:val="12"/>
        <w:tabs>
          <w:tab w:val="left" w:pos="0"/>
        </w:tabs>
        <w:spacing w:line="340" w:lineRule="exact"/>
        <w:ind w:firstLine="709"/>
        <w:jc w:val="both"/>
        <w:rPr>
          <w:sz w:val="28"/>
          <w:szCs w:val="28"/>
        </w:rPr>
      </w:pPr>
      <w:r w:rsidRPr="00D24A69">
        <w:rPr>
          <w:sz w:val="28"/>
          <w:szCs w:val="28"/>
        </w:rPr>
        <w:t>Російська Федерація залишається найбільшим партнером України: частка в загальному обсязі експорту послуг зменшилася відносно І кварталу 2013р. і склала 34,6%, імпорту – залишилася без змін і становила 16,2%.</w:t>
      </w:r>
    </w:p>
    <w:p w:rsidR="000F7CFF" w:rsidRPr="00D24A69" w:rsidRDefault="000F7CFF" w:rsidP="001E5D31">
      <w:pPr>
        <w:pStyle w:val="12"/>
        <w:tabs>
          <w:tab w:val="left" w:pos="0"/>
        </w:tabs>
        <w:spacing w:line="340" w:lineRule="exact"/>
        <w:ind w:firstLine="709"/>
        <w:jc w:val="both"/>
        <w:rPr>
          <w:sz w:val="28"/>
          <w:szCs w:val="28"/>
        </w:rPr>
      </w:pPr>
      <w:r w:rsidRPr="00D24A69">
        <w:rPr>
          <w:sz w:val="28"/>
        </w:rPr>
        <w:t>Коефіцієнт покриття експортом імпорту становив 4,95.</w:t>
      </w:r>
    </w:p>
    <w:p w:rsidR="000F7CFF" w:rsidRPr="00D24A69" w:rsidRDefault="000F7CFF" w:rsidP="001E5D31">
      <w:pPr>
        <w:pStyle w:val="12"/>
        <w:tabs>
          <w:tab w:val="left" w:pos="0"/>
        </w:tabs>
        <w:spacing w:line="340" w:lineRule="exact"/>
        <w:ind w:firstLine="709"/>
        <w:jc w:val="both"/>
        <w:rPr>
          <w:color w:val="000000"/>
          <w:sz w:val="28"/>
        </w:rPr>
      </w:pPr>
      <w:r w:rsidRPr="00D24A69">
        <w:rPr>
          <w:color w:val="000000"/>
          <w:sz w:val="28"/>
        </w:rPr>
        <w:t>Найбільшу частку в обсягах як наданих, так і одержаних послуг від Російської Федерації традиційно займали транспортні послуги (відповідно 78,3% і 36% від загальних обсягів).</w:t>
      </w:r>
    </w:p>
    <w:p w:rsidR="000F7CFF" w:rsidRPr="00D24A69" w:rsidRDefault="000F7CFF" w:rsidP="001E5D31">
      <w:pPr>
        <w:pStyle w:val="12"/>
        <w:tabs>
          <w:tab w:val="left" w:pos="0"/>
        </w:tabs>
        <w:spacing w:line="340" w:lineRule="exact"/>
        <w:ind w:firstLine="709"/>
        <w:jc w:val="both"/>
        <w:rPr>
          <w:color w:val="000000"/>
          <w:sz w:val="28"/>
        </w:rPr>
      </w:pPr>
      <w:r w:rsidRPr="00D24A69">
        <w:rPr>
          <w:color w:val="000000"/>
          <w:sz w:val="28"/>
        </w:rPr>
        <w:t>Основу структури експорту послуг Російській Федерації у І кварталі 2014р. складали послуги трубопровідного транспорту (61,8%), залізничного (10,8%), ділові послуги (9,1%), послуги у сфері телекомунікації, комп’ютерні та інформаційні (4,7%).</w:t>
      </w:r>
    </w:p>
    <w:p w:rsidR="000F7CFF" w:rsidRPr="00D24A69" w:rsidRDefault="000F7CFF" w:rsidP="001E5D31">
      <w:pPr>
        <w:pStyle w:val="12"/>
        <w:tabs>
          <w:tab w:val="left" w:pos="0"/>
        </w:tabs>
        <w:spacing w:line="340" w:lineRule="exact"/>
        <w:ind w:firstLine="709"/>
        <w:jc w:val="both"/>
        <w:rPr>
          <w:sz w:val="28"/>
          <w:szCs w:val="28"/>
        </w:rPr>
      </w:pPr>
      <w:r w:rsidRPr="00D24A69">
        <w:rPr>
          <w:spacing w:val="-2"/>
          <w:sz w:val="28"/>
          <w:szCs w:val="28"/>
        </w:rPr>
        <w:t>На зменшення експорту послуг, наданих Російській Федерації, порівняно</w:t>
      </w:r>
      <w:r w:rsidRPr="00D24A69">
        <w:rPr>
          <w:sz w:val="28"/>
          <w:szCs w:val="28"/>
        </w:rPr>
        <w:t xml:space="preserve"> з І кварталом 2013р. суттєво вплинуло скорочення експорту послуг </w:t>
      </w:r>
      <w:r w:rsidRPr="00D24A69">
        <w:rPr>
          <w:spacing w:val="-4"/>
          <w:sz w:val="28"/>
          <w:szCs w:val="28"/>
        </w:rPr>
        <w:t>трубопровідного транспорту на 130,4 млн.дол. (на 16,8%), ділових послуг</w:t>
      </w:r>
      <w:r w:rsidRPr="00D24A69">
        <w:rPr>
          <w:sz w:val="28"/>
          <w:szCs w:val="28"/>
        </w:rPr>
        <w:t xml:space="preserve"> – на 42,4 млн.дол. (на 30,8%), послуг з переробки матеріальних ресурсів – </w:t>
      </w:r>
      <w:r w:rsidRPr="00D24A69">
        <w:rPr>
          <w:spacing w:val="-6"/>
          <w:sz w:val="28"/>
          <w:szCs w:val="28"/>
        </w:rPr>
        <w:t>на 6,6 млн.дол. (на 34,8%), послуг, повʼязаних з подорожами, – на 6,5 млн.дол.</w:t>
      </w:r>
      <w:r w:rsidRPr="00D24A69">
        <w:rPr>
          <w:sz w:val="28"/>
          <w:szCs w:val="28"/>
        </w:rPr>
        <w:t xml:space="preserve"> (на 35,6%), послуг з будівництва – на 4,8 млн.дол. (на 30,8%). </w:t>
      </w:r>
    </w:p>
    <w:p w:rsidR="000F7CFF" w:rsidRPr="00D24A69" w:rsidRDefault="000F7CFF" w:rsidP="001E5D31">
      <w:pPr>
        <w:pStyle w:val="12"/>
        <w:tabs>
          <w:tab w:val="left" w:pos="0"/>
        </w:tabs>
        <w:spacing w:line="340" w:lineRule="exact"/>
        <w:ind w:firstLine="709"/>
        <w:jc w:val="both"/>
        <w:rPr>
          <w:sz w:val="28"/>
          <w:szCs w:val="28"/>
        </w:rPr>
      </w:pPr>
      <w:r w:rsidRPr="00D24A69">
        <w:rPr>
          <w:sz w:val="28"/>
          <w:szCs w:val="28"/>
        </w:rPr>
        <w:t xml:space="preserve">Натомість </w:t>
      </w:r>
      <w:r w:rsidRPr="00D24A69">
        <w:rPr>
          <w:color w:val="000000"/>
          <w:sz w:val="28"/>
        </w:rPr>
        <w:t xml:space="preserve">спостерігалося </w:t>
      </w:r>
      <w:r w:rsidRPr="00D24A69">
        <w:rPr>
          <w:sz w:val="28"/>
          <w:szCs w:val="28"/>
        </w:rPr>
        <w:t xml:space="preserve">зростання обсягів </w:t>
      </w:r>
      <w:r w:rsidRPr="00D24A69">
        <w:rPr>
          <w:color w:val="000000"/>
          <w:sz w:val="28"/>
        </w:rPr>
        <w:t xml:space="preserve">серед наданих послуг, повʼязаних з фінансовою діяльністю, – на 4,6 млн.дол. (у 2,5 раза) та послуг зі страхування – на 3 млн.дол. (на 65,7%). </w:t>
      </w:r>
    </w:p>
    <w:p w:rsidR="000F7CFF" w:rsidRPr="00D24A69" w:rsidRDefault="000F7CFF" w:rsidP="001E5D31">
      <w:pPr>
        <w:pStyle w:val="12"/>
        <w:tabs>
          <w:tab w:val="left" w:pos="0"/>
        </w:tabs>
        <w:spacing w:line="340" w:lineRule="exact"/>
        <w:ind w:firstLine="709"/>
        <w:jc w:val="both"/>
        <w:rPr>
          <w:sz w:val="28"/>
        </w:rPr>
      </w:pPr>
      <w:r w:rsidRPr="00D24A69">
        <w:rPr>
          <w:sz w:val="28"/>
        </w:rPr>
        <w:t>Протягом І кварталу 2014р</w:t>
      </w:r>
      <w:r w:rsidR="00A7246B" w:rsidRPr="00D24A69">
        <w:rPr>
          <w:sz w:val="28"/>
        </w:rPr>
        <w:t xml:space="preserve">. </w:t>
      </w:r>
      <w:r w:rsidRPr="00D24A69">
        <w:rPr>
          <w:sz w:val="28"/>
        </w:rPr>
        <w:t xml:space="preserve">у найбільші експортні операції з послугами, наданими Російській Федерації, здійснювалися підприємствами м.Києва, Донецької, Дніпропетровської, Харківської, Луганської, Запорізької областей </w:t>
      </w:r>
      <w:r w:rsidR="00B6536D" w:rsidRPr="00D24A69">
        <w:rPr>
          <w:sz w:val="28"/>
        </w:rPr>
        <w:t>і</w:t>
      </w:r>
      <w:r w:rsidRPr="00D24A69">
        <w:rPr>
          <w:sz w:val="28"/>
        </w:rPr>
        <w:t xml:space="preserve"> Автономної Республіки Крим.</w:t>
      </w:r>
    </w:p>
    <w:p w:rsidR="000F7CFF" w:rsidRPr="00D24A69" w:rsidRDefault="000F7CFF" w:rsidP="001E5D31">
      <w:pPr>
        <w:pStyle w:val="12"/>
        <w:tabs>
          <w:tab w:val="left" w:pos="0"/>
        </w:tabs>
        <w:spacing w:line="340" w:lineRule="exact"/>
        <w:ind w:firstLine="709"/>
        <w:jc w:val="both"/>
        <w:rPr>
          <w:sz w:val="28"/>
        </w:rPr>
      </w:pPr>
      <w:r w:rsidRPr="00D24A69">
        <w:rPr>
          <w:sz w:val="28"/>
        </w:rPr>
        <w:t>Вагому частку в загальному обсязі імпорту послуг від Російської Федерації складали послуги залізничного транспорту (31,3</w:t>
      </w:r>
      <w:r w:rsidRPr="00D24A69">
        <w:rPr>
          <w:sz w:val="28"/>
          <w:szCs w:val="28"/>
        </w:rPr>
        <w:t xml:space="preserve">%), </w:t>
      </w:r>
      <w:r w:rsidRPr="00D24A69">
        <w:rPr>
          <w:color w:val="000000"/>
          <w:sz w:val="28"/>
        </w:rPr>
        <w:t xml:space="preserve">пов’язані з фінансовою діяльністю (21,7%), </w:t>
      </w:r>
      <w:r w:rsidRPr="00D24A69">
        <w:rPr>
          <w:sz w:val="28"/>
        </w:rPr>
        <w:t xml:space="preserve">ділові послуги (18%), </w:t>
      </w:r>
      <w:r w:rsidRPr="00D24A69">
        <w:rPr>
          <w:color w:val="000000"/>
          <w:sz w:val="28"/>
        </w:rPr>
        <w:t xml:space="preserve">послуги у сфері телекомунікації, комп’ютерні та інформаційні (6,4%), </w:t>
      </w:r>
      <w:r w:rsidRPr="00D24A69">
        <w:rPr>
          <w:sz w:val="28"/>
        </w:rPr>
        <w:t>послуги, пов’язані з подорожами (5,4%)</w:t>
      </w:r>
      <w:r w:rsidR="00B6536D" w:rsidRPr="00D24A69">
        <w:rPr>
          <w:sz w:val="28"/>
        </w:rPr>
        <w:t>,</w:t>
      </w:r>
      <w:r w:rsidRPr="00D24A69">
        <w:rPr>
          <w:sz w:val="28"/>
        </w:rPr>
        <w:t xml:space="preserve"> та послуги зі страхування (4,1%).</w:t>
      </w:r>
    </w:p>
    <w:p w:rsidR="000F7CFF" w:rsidRPr="00D24A69" w:rsidRDefault="000F7CFF" w:rsidP="001E5D31">
      <w:pPr>
        <w:pStyle w:val="12"/>
        <w:tabs>
          <w:tab w:val="left" w:pos="0"/>
        </w:tabs>
        <w:spacing w:line="340" w:lineRule="exact"/>
        <w:ind w:firstLine="709"/>
        <w:jc w:val="both"/>
        <w:rPr>
          <w:sz w:val="28"/>
        </w:rPr>
      </w:pPr>
      <w:r w:rsidRPr="00D24A69">
        <w:rPr>
          <w:spacing w:val="-2"/>
          <w:sz w:val="28"/>
        </w:rPr>
        <w:t xml:space="preserve">Скорочення імпорту послуг у І кварталі 2014р. </w:t>
      </w:r>
      <w:r w:rsidRPr="00D24A69">
        <w:rPr>
          <w:spacing w:val="-2"/>
          <w:sz w:val="28"/>
          <w:szCs w:val="28"/>
        </w:rPr>
        <w:t>значною мірою зумовлено</w:t>
      </w:r>
      <w:r w:rsidRPr="00D24A69">
        <w:rPr>
          <w:sz w:val="28"/>
          <w:szCs w:val="28"/>
        </w:rPr>
        <w:t xml:space="preserve"> зменшенням обсягів</w:t>
      </w:r>
      <w:r w:rsidRPr="00D24A69">
        <w:rPr>
          <w:sz w:val="28"/>
        </w:rPr>
        <w:t xml:space="preserve"> ділових послуг на 24,7 млн.дол. (на 39,4%), </w:t>
      </w:r>
      <w:r w:rsidRPr="00D24A69">
        <w:rPr>
          <w:color w:val="000000"/>
          <w:sz w:val="28"/>
        </w:rPr>
        <w:t>послуг, пов’язаних з подорожами, – на 7,2 млн.дол. (на 38,4</w:t>
      </w:r>
      <w:r w:rsidRPr="00D24A69">
        <w:rPr>
          <w:sz w:val="28"/>
        </w:rPr>
        <w:t>%),</w:t>
      </w:r>
      <w:r w:rsidRPr="00D24A69">
        <w:rPr>
          <w:color w:val="000000"/>
          <w:sz w:val="28"/>
        </w:rPr>
        <w:t xml:space="preserve"> послуг у сфері телекомунікації, комп’ютерних та інформаційних – на 7,1 млн.дол. (на 34,3%),</w:t>
      </w:r>
    </w:p>
    <w:p w:rsidR="000F7CFF" w:rsidRPr="00D24A69" w:rsidRDefault="000F7CFF" w:rsidP="001E5D31">
      <w:pPr>
        <w:pStyle w:val="12"/>
        <w:tabs>
          <w:tab w:val="left" w:pos="0"/>
        </w:tabs>
        <w:spacing w:line="340" w:lineRule="exact"/>
        <w:ind w:firstLine="709"/>
        <w:jc w:val="both"/>
        <w:rPr>
          <w:sz w:val="28"/>
        </w:rPr>
      </w:pPr>
      <w:r w:rsidRPr="00D24A69">
        <w:rPr>
          <w:sz w:val="28"/>
        </w:rPr>
        <w:t>При цьому збільшилися обсяги імпорту послуг, повʼязаних з фінансовою діяльністю, – на 16,9 млн.дол. (на 58,1%) та послуг залізничного транспорту – на 6 млн.дол. (на 10%).</w:t>
      </w:r>
    </w:p>
    <w:p w:rsidR="000F7CFF" w:rsidRPr="00D24A69" w:rsidRDefault="000F7CFF" w:rsidP="001E5D31">
      <w:pPr>
        <w:pStyle w:val="12"/>
        <w:tabs>
          <w:tab w:val="left" w:pos="0"/>
        </w:tabs>
        <w:spacing w:line="340" w:lineRule="exact"/>
        <w:ind w:firstLine="709"/>
        <w:jc w:val="both"/>
        <w:rPr>
          <w:sz w:val="28"/>
        </w:rPr>
      </w:pPr>
      <w:r w:rsidRPr="00D24A69">
        <w:rPr>
          <w:sz w:val="28"/>
        </w:rPr>
        <w:t>Найбільші імпортні операції з послугами, одержаними від Російської Федерації</w:t>
      </w:r>
      <w:r w:rsidR="00B6536D" w:rsidRPr="00D24A69">
        <w:rPr>
          <w:sz w:val="28"/>
        </w:rPr>
        <w:t>,</w:t>
      </w:r>
      <w:r w:rsidRPr="00D24A69">
        <w:rPr>
          <w:sz w:val="28"/>
        </w:rPr>
        <w:t xml:space="preserve"> проводилися підприємствами м.Києва, Луганської, Донецької, Дніпропетровської, Запорізької, Сумської, Харківської та Київської областей.</w:t>
      </w:r>
    </w:p>
    <w:p w:rsidR="000F7CFF" w:rsidRPr="00D24A69" w:rsidRDefault="000F7CFF" w:rsidP="001E5D31">
      <w:pPr>
        <w:pStyle w:val="12"/>
        <w:spacing w:line="340" w:lineRule="exact"/>
        <w:ind w:firstLine="720"/>
        <w:jc w:val="both"/>
        <w:rPr>
          <w:sz w:val="28"/>
          <w:szCs w:val="28"/>
        </w:rPr>
      </w:pPr>
      <w:r w:rsidRPr="00D24A69">
        <w:rPr>
          <w:sz w:val="28"/>
          <w:szCs w:val="28"/>
        </w:rPr>
        <w:t xml:space="preserve">Російська Федерація за обсягами </w:t>
      </w:r>
      <w:r w:rsidRPr="00D24A69">
        <w:rPr>
          <w:b/>
          <w:sz w:val="28"/>
          <w:szCs w:val="28"/>
        </w:rPr>
        <w:t>прямих інвестицій</w:t>
      </w:r>
      <w:r w:rsidRPr="00D24A69">
        <w:rPr>
          <w:b/>
          <w:sz w:val="28"/>
          <w:szCs w:val="28"/>
          <w:vertAlign w:val="superscript"/>
        </w:rPr>
        <w:t>1</w:t>
      </w:r>
      <w:r w:rsidRPr="00D24A69">
        <w:rPr>
          <w:sz w:val="28"/>
          <w:szCs w:val="28"/>
          <w:vertAlign w:val="superscript"/>
        </w:rPr>
        <w:t xml:space="preserve"> </w:t>
      </w:r>
      <w:r w:rsidRPr="00D24A69">
        <w:rPr>
          <w:sz w:val="28"/>
          <w:szCs w:val="28"/>
        </w:rPr>
        <w:t>(акціонерного капіталу) в Україну посідає четверте місце серед 134 країн-інвесторів.</w:t>
      </w:r>
      <w:r w:rsidRPr="00D24A69">
        <w:rPr>
          <w:color w:val="FF0000"/>
          <w:sz w:val="28"/>
          <w:szCs w:val="28"/>
        </w:rPr>
        <w:t xml:space="preserve"> </w:t>
      </w:r>
      <w:r w:rsidRPr="00D24A69">
        <w:rPr>
          <w:sz w:val="28"/>
          <w:szCs w:val="28"/>
        </w:rPr>
        <w:t>Станом на 1 квітня 2014р. російськими резидентами внесено в українську економіку інвестицій на суму 3537,8 млн.дол. США,</w:t>
      </w:r>
      <w:r w:rsidRPr="00D24A69">
        <w:rPr>
          <w:color w:val="FF0000"/>
          <w:sz w:val="28"/>
          <w:szCs w:val="28"/>
        </w:rPr>
        <w:t xml:space="preserve"> </w:t>
      </w:r>
      <w:r w:rsidRPr="00D24A69">
        <w:rPr>
          <w:sz w:val="28"/>
          <w:szCs w:val="28"/>
        </w:rPr>
        <w:t>що складає 6,8% загального обсягу прямих інвестицій в Україну</w:t>
      </w:r>
      <w:r w:rsidRPr="00D24A69">
        <w:rPr>
          <w:color w:val="FF0000"/>
          <w:sz w:val="28"/>
          <w:szCs w:val="28"/>
        </w:rPr>
        <w:t xml:space="preserve"> </w:t>
      </w:r>
      <w:r w:rsidRPr="00D24A69">
        <w:rPr>
          <w:sz w:val="28"/>
          <w:szCs w:val="28"/>
        </w:rPr>
        <w:t>(на 1 квітня 2013р. – 3814,8 млн.дол., 6,8%).</w:t>
      </w:r>
    </w:p>
    <w:p w:rsidR="001E5D31" w:rsidRPr="00D24A69" w:rsidRDefault="000F7CFF" w:rsidP="001E5D31">
      <w:pPr>
        <w:pStyle w:val="12"/>
        <w:tabs>
          <w:tab w:val="left" w:pos="2694"/>
        </w:tabs>
        <w:spacing w:line="340" w:lineRule="exact"/>
        <w:ind w:firstLine="720"/>
        <w:jc w:val="both"/>
        <w:rPr>
          <w:sz w:val="28"/>
          <w:szCs w:val="28"/>
        </w:rPr>
      </w:pPr>
      <w:r w:rsidRPr="00D24A69">
        <w:rPr>
          <w:sz w:val="28"/>
          <w:szCs w:val="28"/>
        </w:rPr>
        <w:t xml:space="preserve">Значні обсяги прямих інвестицій з Російської Федерації спрямовано до установ фінансової та страхової діяльності – 2312,0 млн.дол. (65,4% загального обсягу російських інвестицій). У підприємства, що здійснюють </w:t>
      </w:r>
      <w:r w:rsidRPr="00D24A69">
        <w:rPr>
          <w:spacing w:val="3"/>
          <w:sz w:val="28"/>
          <w:szCs w:val="28"/>
        </w:rPr>
        <w:t>діяльність з тимчасового розміщування й організації харчування, вкладено</w:t>
      </w:r>
      <w:r w:rsidRPr="00D24A69">
        <w:rPr>
          <w:sz w:val="28"/>
          <w:szCs w:val="28"/>
        </w:rPr>
        <w:t xml:space="preserve"> </w:t>
      </w:r>
    </w:p>
    <w:p w:rsidR="00B632D9" w:rsidRPr="00D24A69" w:rsidRDefault="00B632D9" w:rsidP="00B632D9">
      <w:pPr>
        <w:spacing w:line="240" w:lineRule="exact"/>
        <w:jc w:val="both"/>
        <w:rPr>
          <w:sz w:val="22"/>
          <w:szCs w:val="22"/>
          <w:vertAlign w:val="superscript"/>
        </w:rPr>
      </w:pPr>
      <w:r w:rsidRPr="00D24A69">
        <w:rPr>
          <w:sz w:val="22"/>
          <w:szCs w:val="22"/>
          <w:vertAlign w:val="superscript"/>
        </w:rPr>
        <w:t>__________________</w:t>
      </w:r>
    </w:p>
    <w:p w:rsidR="001E5D31" w:rsidRPr="00D24A69" w:rsidRDefault="001E5D31" w:rsidP="00B632D9">
      <w:pPr>
        <w:spacing w:line="240" w:lineRule="exact"/>
        <w:jc w:val="both"/>
        <w:rPr>
          <w:sz w:val="22"/>
          <w:szCs w:val="22"/>
        </w:rPr>
      </w:pPr>
      <w:r w:rsidRPr="00D24A69">
        <w:rPr>
          <w:sz w:val="22"/>
          <w:szCs w:val="22"/>
          <w:vertAlign w:val="superscript"/>
        </w:rPr>
        <w:t>1</w:t>
      </w:r>
      <w:r w:rsidRPr="00D24A69">
        <w:rPr>
          <w:kern w:val="144"/>
          <w:sz w:val="22"/>
          <w:szCs w:val="22"/>
        </w:rPr>
        <w:t xml:space="preserve"> Дані про прямі інвестиції в Україну та з України </w:t>
      </w:r>
      <w:r w:rsidRPr="00D24A69">
        <w:rPr>
          <w:sz w:val="22"/>
          <w:szCs w:val="22"/>
        </w:rPr>
        <w:t>є попередніми і використовуються Національним банком України для складання платіжного балансу та визначення міжнародної інвестиційної позиції.</w:t>
      </w:r>
    </w:p>
    <w:p w:rsidR="000F7CFF" w:rsidRPr="00D24A69" w:rsidRDefault="000F7CFF" w:rsidP="001E5D31">
      <w:pPr>
        <w:pStyle w:val="12"/>
        <w:tabs>
          <w:tab w:val="left" w:pos="2694"/>
        </w:tabs>
        <w:spacing w:line="340" w:lineRule="exact"/>
        <w:jc w:val="both"/>
        <w:rPr>
          <w:sz w:val="28"/>
          <w:szCs w:val="28"/>
        </w:rPr>
      </w:pPr>
      <w:r w:rsidRPr="00D24A69">
        <w:rPr>
          <w:sz w:val="28"/>
          <w:szCs w:val="28"/>
        </w:rPr>
        <w:t xml:space="preserve">272,7 млн.дол. (7,7%), промисловості –  219,1 млн.дол. (6,2%), інформації та </w:t>
      </w:r>
      <w:r w:rsidRPr="00D24A69">
        <w:rPr>
          <w:spacing w:val="-2"/>
          <w:sz w:val="28"/>
          <w:szCs w:val="28"/>
        </w:rPr>
        <w:t>телекомунікацій – 212,6 млн.дол. (6,0%), оптової та роздрібної торгівлі, ремонту автотранспортних засобів і мотоциклів – 187,5 млн.дол. (5,3%), в організації, що здійснюють операції з нерухомим майном, –</w:t>
      </w:r>
      <w:r w:rsidR="00072078" w:rsidRPr="00D24A69">
        <w:rPr>
          <w:spacing w:val="-2"/>
          <w:sz w:val="28"/>
          <w:szCs w:val="28"/>
        </w:rPr>
        <w:t xml:space="preserve"> </w:t>
      </w:r>
      <w:r w:rsidRPr="00D24A69">
        <w:rPr>
          <w:spacing w:val="-2"/>
          <w:sz w:val="28"/>
          <w:szCs w:val="28"/>
        </w:rPr>
        <w:t>121,9 млн.дол. (3,4%).</w:t>
      </w:r>
    </w:p>
    <w:p w:rsidR="000F7CFF" w:rsidRPr="00D24A69" w:rsidRDefault="000F7CFF" w:rsidP="001E5D31">
      <w:pPr>
        <w:pStyle w:val="12"/>
        <w:spacing w:line="340" w:lineRule="exact"/>
        <w:ind w:firstLine="709"/>
        <w:jc w:val="both"/>
        <w:rPr>
          <w:sz w:val="28"/>
          <w:szCs w:val="28"/>
        </w:rPr>
      </w:pPr>
      <w:r w:rsidRPr="00D24A69">
        <w:rPr>
          <w:sz w:val="28"/>
          <w:szCs w:val="28"/>
        </w:rPr>
        <w:t>Обсяг українського капіталу, який спрямовано в економіку Російської Федерації, становить 392,6 млн.дол. – друге місце серед 47 країн світу, в які внесені інвестиції резидентами України. За весь час інвестування організаціями, що здійснюють професійну, наукову та технічну діяльність,  внесено 135,8 млн.дол. (34,6% обсягу українських інвестицій в Росію), підприємствами промисловості – 116,5 млн.дол. (29,7%), установами фінансової та страхової діяльності – 109,5 млн.дол. (27,9%)</w:t>
      </w:r>
      <w:bookmarkStart w:id="0" w:name="_983174006"/>
      <w:bookmarkEnd w:id="0"/>
      <w:r w:rsidRPr="00D24A69">
        <w:rPr>
          <w:sz w:val="28"/>
          <w:szCs w:val="28"/>
        </w:rPr>
        <w:t xml:space="preserve">. </w:t>
      </w:r>
    </w:p>
    <w:p w:rsidR="000F7CFF" w:rsidRPr="00D24A69" w:rsidRDefault="000F7CFF" w:rsidP="001E5D31">
      <w:pPr>
        <w:pStyle w:val="12"/>
        <w:spacing w:line="340" w:lineRule="exact"/>
        <w:ind w:firstLine="284"/>
        <w:jc w:val="both"/>
      </w:pPr>
    </w:p>
    <w:p w:rsidR="000F7CFF" w:rsidRPr="00D24A69" w:rsidRDefault="000F7CFF" w:rsidP="000F7CFF">
      <w:pPr>
        <w:jc w:val="both"/>
      </w:pPr>
    </w:p>
    <w:p w:rsidR="000F7CFF" w:rsidRPr="00D24A69" w:rsidRDefault="000F7CFF" w:rsidP="000F7CFF">
      <w:pPr>
        <w:jc w:val="both"/>
      </w:pPr>
    </w:p>
    <w:p w:rsidR="000F7CFF" w:rsidRPr="00D24A69" w:rsidRDefault="000F7CFF" w:rsidP="000F7CFF">
      <w:pPr>
        <w:jc w:val="both"/>
      </w:pPr>
    </w:p>
    <w:p w:rsidR="000F7CFF" w:rsidRPr="00D24A69" w:rsidRDefault="000F7CFF" w:rsidP="000F7CFF">
      <w:pPr>
        <w:jc w:val="both"/>
      </w:pPr>
    </w:p>
    <w:p w:rsidR="001F7C1A" w:rsidRPr="00D24A69" w:rsidRDefault="000F7CFF" w:rsidP="000F7CFF">
      <w:pPr>
        <w:pStyle w:val="12"/>
        <w:jc w:val="both"/>
        <w:rPr>
          <w:sz w:val="28"/>
          <w:szCs w:val="28"/>
        </w:rPr>
      </w:pPr>
      <w:r w:rsidRPr="00D24A69">
        <w:rPr>
          <w:sz w:val="28"/>
          <w:szCs w:val="28"/>
        </w:rPr>
        <w:t>Виконавці: Подобна В.М.</w:t>
      </w:r>
    </w:p>
    <w:p w:rsidR="000F7CFF" w:rsidRPr="00D24A69" w:rsidRDefault="000F7CFF" w:rsidP="000F7CFF">
      <w:pPr>
        <w:pStyle w:val="12"/>
        <w:jc w:val="both"/>
        <w:rPr>
          <w:sz w:val="28"/>
          <w:szCs w:val="28"/>
        </w:rPr>
      </w:pPr>
      <w:r w:rsidRPr="00D24A69">
        <w:rPr>
          <w:sz w:val="28"/>
          <w:szCs w:val="28"/>
        </w:rPr>
        <w:t xml:space="preserve"> </w:t>
      </w:r>
      <w:r w:rsidR="001F7C1A" w:rsidRPr="00D24A69">
        <w:rPr>
          <w:sz w:val="28"/>
          <w:szCs w:val="28"/>
        </w:rPr>
        <w:t xml:space="preserve">          </w:t>
      </w:r>
      <w:r w:rsidRPr="00D24A69">
        <w:rPr>
          <w:sz w:val="28"/>
          <w:szCs w:val="28"/>
        </w:rPr>
        <w:t>тел.</w:t>
      </w:r>
      <w:r w:rsidR="001F7C1A" w:rsidRPr="00D24A69">
        <w:rPr>
          <w:sz w:val="28"/>
          <w:szCs w:val="28"/>
        </w:rPr>
        <w:t>:</w:t>
      </w:r>
      <w:r w:rsidRPr="00D24A69">
        <w:rPr>
          <w:sz w:val="28"/>
          <w:szCs w:val="28"/>
        </w:rPr>
        <w:t xml:space="preserve"> 287</w:t>
      </w:r>
      <w:r w:rsidR="001F7C1A" w:rsidRPr="00D24A69">
        <w:rPr>
          <w:sz w:val="28"/>
          <w:szCs w:val="28"/>
        </w:rPr>
        <w:t>–</w:t>
      </w:r>
      <w:r w:rsidRPr="00D24A69">
        <w:rPr>
          <w:sz w:val="28"/>
          <w:szCs w:val="28"/>
        </w:rPr>
        <w:t>01</w:t>
      </w:r>
      <w:r w:rsidR="001F7C1A" w:rsidRPr="00D24A69">
        <w:rPr>
          <w:sz w:val="28"/>
          <w:szCs w:val="28"/>
        </w:rPr>
        <w:t>–</w:t>
      </w:r>
      <w:r w:rsidRPr="00D24A69">
        <w:rPr>
          <w:sz w:val="28"/>
          <w:szCs w:val="28"/>
        </w:rPr>
        <w:t xml:space="preserve">88; </w:t>
      </w:r>
    </w:p>
    <w:p w:rsidR="001F7C1A" w:rsidRPr="00D24A69" w:rsidRDefault="000F7CFF" w:rsidP="000F7CFF">
      <w:pPr>
        <w:pStyle w:val="12"/>
        <w:jc w:val="both"/>
        <w:rPr>
          <w:sz w:val="28"/>
          <w:szCs w:val="28"/>
        </w:rPr>
      </w:pPr>
      <w:r w:rsidRPr="00D24A69">
        <w:rPr>
          <w:sz w:val="28"/>
          <w:szCs w:val="28"/>
        </w:rPr>
        <w:t xml:space="preserve">                    Поремська Т.С. </w:t>
      </w:r>
    </w:p>
    <w:p w:rsidR="000F7CFF" w:rsidRPr="00D24A69" w:rsidRDefault="001F7C1A" w:rsidP="000F7CFF">
      <w:pPr>
        <w:pStyle w:val="12"/>
        <w:jc w:val="both"/>
        <w:rPr>
          <w:sz w:val="28"/>
          <w:szCs w:val="28"/>
        </w:rPr>
      </w:pPr>
      <w:r w:rsidRPr="00D24A69">
        <w:rPr>
          <w:sz w:val="28"/>
          <w:szCs w:val="28"/>
        </w:rPr>
        <w:t xml:space="preserve">           </w:t>
      </w:r>
      <w:r w:rsidR="000F7CFF" w:rsidRPr="00D24A69">
        <w:rPr>
          <w:sz w:val="28"/>
          <w:szCs w:val="28"/>
        </w:rPr>
        <w:t>тел.</w:t>
      </w:r>
      <w:r w:rsidRPr="00D24A69">
        <w:rPr>
          <w:sz w:val="28"/>
          <w:szCs w:val="28"/>
        </w:rPr>
        <w:t>:</w:t>
      </w:r>
      <w:r w:rsidR="000F7CFF" w:rsidRPr="00D24A69">
        <w:rPr>
          <w:sz w:val="28"/>
          <w:szCs w:val="28"/>
        </w:rPr>
        <w:t xml:space="preserve"> 287</w:t>
      </w:r>
      <w:r w:rsidRPr="00D24A69">
        <w:rPr>
          <w:sz w:val="28"/>
          <w:szCs w:val="28"/>
        </w:rPr>
        <w:t>–</w:t>
      </w:r>
      <w:r w:rsidR="000F7CFF" w:rsidRPr="00D24A69">
        <w:rPr>
          <w:sz w:val="28"/>
          <w:szCs w:val="28"/>
        </w:rPr>
        <w:t>20</w:t>
      </w:r>
      <w:r w:rsidRPr="00D24A69">
        <w:rPr>
          <w:sz w:val="28"/>
          <w:szCs w:val="28"/>
        </w:rPr>
        <w:t>–</w:t>
      </w:r>
      <w:r w:rsidR="000F7CFF" w:rsidRPr="00D24A69">
        <w:rPr>
          <w:sz w:val="28"/>
          <w:szCs w:val="28"/>
        </w:rPr>
        <w:t xml:space="preserve">33; </w:t>
      </w:r>
    </w:p>
    <w:p w:rsidR="001F7C1A" w:rsidRPr="00D24A69" w:rsidRDefault="000F7CFF" w:rsidP="000F7CFF">
      <w:pPr>
        <w:pStyle w:val="12"/>
        <w:jc w:val="both"/>
        <w:rPr>
          <w:sz w:val="28"/>
          <w:szCs w:val="28"/>
        </w:rPr>
      </w:pPr>
      <w:r w:rsidRPr="00D24A69">
        <w:rPr>
          <w:sz w:val="28"/>
          <w:szCs w:val="28"/>
        </w:rPr>
        <w:t xml:space="preserve">                    Антонова О.М. </w:t>
      </w:r>
    </w:p>
    <w:p w:rsidR="000F7CFF" w:rsidRPr="00D24A69" w:rsidRDefault="001F7C1A" w:rsidP="000F7CFF">
      <w:pPr>
        <w:pStyle w:val="12"/>
        <w:jc w:val="both"/>
        <w:rPr>
          <w:sz w:val="28"/>
          <w:szCs w:val="28"/>
        </w:rPr>
      </w:pPr>
      <w:r w:rsidRPr="00D24A69">
        <w:rPr>
          <w:sz w:val="28"/>
          <w:szCs w:val="28"/>
        </w:rPr>
        <w:t xml:space="preserve">           </w:t>
      </w:r>
      <w:r w:rsidR="000F7CFF" w:rsidRPr="00D24A69">
        <w:rPr>
          <w:sz w:val="28"/>
          <w:szCs w:val="28"/>
        </w:rPr>
        <w:t>тел.</w:t>
      </w:r>
      <w:r w:rsidRPr="00D24A69">
        <w:rPr>
          <w:sz w:val="28"/>
          <w:szCs w:val="28"/>
        </w:rPr>
        <w:t>:</w:t>
      </w:r>
      <w:r w:rsidR="000F7CFF" w:rsidRPr="00D24A69">
        <w:rPr>
          <w:sz w:val="28"/>
          <w:szCs w:val="28"/>
        </w:rPr>
        <w:t xml:space="preserve"> 287</w:t>
      </w:r>
      <w:r w:rsidRPr="00D24A69">
        <w:rPr>
          <w:sz w:val="28"/>
          <w:szCs w:val="28"/>
        </w:rPr>
        <w:t>–</w:t>
      </w:r>
      <w:r w:rsidR="000F7CFF" w:rsidRPr="00D24A69">
        <w:rPr>
          <w:sz w:val="28"/>
          <w:szCs w:val="28"/>
        </w:rPr>
        <w:t>01</w:t>
      </w:r>
      <w:r w:rsidRPr="00D24A69">
        <w:rPr>
          <w:sz w:val="28"/>
          <w:szCs w:val="28"/>
        </w:rPr>
        <w:t>–</w:t>
      </w:r>
      <w:r w:rsidR="000F7CFF" w:rsidRPr="00D24A69">
        <w:rPr>
          <w:sz w:val="28"/>
          <w:szCs w:val="28"/>
        </w:rPr>
        <w:t>30</w:t>
      </w:r>
    </w:p>
    <w:p w:rsidR="000F7CFF" w:rsidRPr="00D24A69" w:rsidRDefault="000F7CFF" w:rsidP="000F7CFF">
      <w:pPr>
        <w:pStyle w:val="12"/>
        <w:tabs>
          <w:tab w:val="left" w:pos="0"/>
        </w:tabs>
        <w:ind w:firstLine="709"/>
        <w:jc w:val="both"/>
        <w:rPr>
          <w:sz w:val="16"/>
          <w:szCs w:val="16"/>
        </w:rPr>
      </w:pPr>
      <w:r w:rsidRPr="00D24A69">
        <w:rPr>
          <w:sz w:val="28"/>
        </w:rPr>
        <w:t xml:space="preserve"> </w:t>
      </w:r>
    </w:p>
    <w:p w:rsidR="000F7CFF" w:rsidRPr="00D24A69" w:rsidRDefault="000F7CFF" w:rsidP="000F7CFF">
      <w:pPr>
        <w:ind w:right="-2" w:firstLine="709"/>
        <w:jc w:val="both"/>
        <w:rPr>
          <w:sz w:val="28"/>
          <w:szCs w:val="28"/>
        </w:rPr>
      </w:pPr>
    </w:p>
    <w:p w:rsidR="000F7CFF" w:rsidRPr="00D24A69" w:rsidRDefault="000F7CFF" w:rsidP="000F7CFF">
      <w:pPr>
        <w:ind w:right="-2" w:firstLine="709"/>
        <w:jc w:val="both"/>
        <w:rPr>
          <w:color w:val="C00000"/>
          <w:sz w:val="28"/>
          <w:szCs w:val="28"/>
        </w:rPr>
      </w:pPr>
    </w:p>
    <w:p w:rsidR="008D53BA" w:rsidRPr="00D24A69" w:rsidRDefault="008D53BA">
      <w:pPr>
        <w:rPr>
          <w:b/>
          <w:color w:val="000000"/>
          <w:sz w:val="28"/>
          <w:szCs w:val="28"/>
          <w:u w:val="single"/>
        </w:rPr>
      </w:pPr>
      <w:r w:rsidRPr="00D24A69">
        <w:rPr>
          <w:b/>
          <w:color w:val="000000"/>
          <w:sz w:val="28"/>
          <w:szCs w:val="28"/>
          <w:u w:val="single"/>
        </w:rPr>
        <w:br w:type="page"/>
      </w:r>
    </w:p>
    <w:p w:rsidR="008D53BA" w:rsidRPr="00D24A69" w:rsidRDefault="008D53BA" w:rsidP="004544C6">
      <w:pPr>
        <w:pStyle w:val="1"/>
        <w:keepNext w:val="0"/>
        <w:jc w:val="center"/>
        <w:rPr>
          <w:rFonts w:ascii="Arial" w:hAnsi="Arial"/>
          <w:noProof/>
          <w:sz w:val="28"/>
          <w:szCs w:val="28"/>
          <w:lang w:val="uk-UA"/>
        </w:rPr>
      </w:pPr>
      <w:r w:rsidRPr="00D24A69">
        <w:rPr>
          <w:noProof/>
          <w:sz w:val="28"/>
          <w:szCs w:val="28"/>
          <w:lang w:val="uk-UA"/>
        </w:rPr>
        <w:t>Фахівці вищої кваліфікації України у 2013 році</w:t>
      </w:r>
    </w:p>
    <w:p w:rsidR="008D53BA" w:rsidRPr="00D24A69" w:rsidRDefault="008D53BA" w:rsidP="008D53BA">
      <w:pPr>
        <w:ind w:firstLine="709"/>
        <w:jc w:val="both"/>
        <w:rPr>
          <w:noProof/>
          <w:szCs w:val="28"/>
        </w:rPr>
      </w:pPr>
    </w:p>
    <w:p w:rsidR="008D53BA" w:rsidRPr="00D24A69" w:rsidRDefault="008D53BA" w:rsidP="009C5701">
      <w:pPr>
        <w:spacing w:line="300" w:lineRule="exact"/>
        <w:ind w:firstLine="709"/>
        <w:jc w:val="both"/>
        <w:rPr>
          <w:noProof/>
          <w:sz w:val="28"/>
          <w:szCs w:val="28"/>
        </w:rPr>
      </w:pPr>
      <w:r w:rsidRPr="00D24A69">
        <w:rPr>
          <w:noProof/>
          <w:sz w:val="28"/>
          <w:szCs w:val="28"/>
        </w:rPr>
        <w:t>На 31 грудня 2013р</w:t>
      </w:r>
      <w:r w:rsidR="00777E58" w:rsidRPr="00D24A69">
        <w:rPr>
          <w:noProof/>
          <w:sz w:val="28"/>
          <w:szCs w:val="28"/>
        </w:rPr>
        <w:t>.</w:t>
      </w:r>
      <w:r w:rsidRPr="00D24A69">
        <w:rPr>
          <w:noProof/>
          <w:sz w:val="28"/>
          <w:szCs w:val="28"/>
        </w:rPr>
        <w:t xml:space="preserve"> кількість фахівців вищої кваліфікації (мали диплом доктора або кандидата наук), які працювали у різних сферах економіки України, становила 106,6 тис. осіб, що більше на 2,8% порівняно з</w:t>
      </w:r>
      <w:r w:rsidR="004B0C6F" w:rsidRPr="00D24A69">
        <w:rPr>
          <w:noProof/>
          <w:sz w:val="28"/>
          <w:szCs w:val="28"/>
        </w:rPr>
        <w:t xml:space="preserve"> </w:t>
      </w:r>
      <w:r w:rsidRPr="00D24A69">
        <w:rPr>
          <w:noProof/>
          <w:sz w:val="28"/>
          <w:szCs w:val="28"/>
        </w:rPr>
        <w:t xml:space="preserve">31 грудня 2012р., у т.ч. жінок – </w:t>
      </w:r>
      <w:r w:rsidR="00777E58" w:rsidRPr="00D24A69">
        <w:rPr>
          <w:noProof/>
          <w:sz w:val="28"/>
          <w:szCs w:val="28"/>
        </w:rPr>
        <w:t xml:space="preserve">49964 осіб, або </w:t>
      </w:r>
      <w:r w:rsidRPr="00D24A69">
        <w:rPr>
          <w:noProof/>
          <w:sz w:val="28"/>
          <w:szCs w:val="28"/>
        </w:rPr>
        <w:t xml:space="preserve">на 6,0%, чоловіків – </w:t>
      </w:r>
      <w:r w:rsidR="00777E58" w:rsidRPr="00D24A69">
        <w:rPr>
          <w:noProof/>
          <w:sz w:val="28"/>
          <w:szCs w:val="28"/>
        </w:rPr>
        <w:t xml:space="preserve">56599 осіб, або </w:t>
      </w:r>
      <w:r w:rsidRPr="00D24A69">
        <w:rPr>
          <w:noProof/>
          <w:sz w:val="28"/>
          <w:szCs w:val="28"/>
        </w:rPr>
        <w:t>на 0,1%.</w:t>
      </w:r>
    </w:p>
    <w:p w:rsidR="008D53BA" w:rsidRPr="00D24A69" w:rsidRDefault="008D53BA" w:rsidP="008D53BA">
      <w:pPr>
        <w:jc w:val="center"/>
        <w:rPr>
          <w:b/>
          <w:noProof/>
          <w:szCs w:val="28"/>
        </w:rPr>
      </w:pPr>
    </w:p>
    <w:p w:rsidR="008D53BA" w:rsidRPr="00D24A69" w:rsidRDefault="008D53BA" w:rsidP="009C5701">
      <w:pPr>
        <w:jc w:val="center"/>
        <w:rPr>
          <w:rFonts w:ascii="Arial" w:hAnsi="Arial" w:cs="Arial"/>
          <w:noProof/>
          <w:sz w:val="24"/>
          <w:szCs w:val="24"/>
        </w:rPr>
      </w:pPr>
      <w:r w:rsidRPr="00D24A69">
        <w:rPr>
          <w:rFonts w:ascii="Arial" w:hAnsi="Arial" w:cs="Arial"/>
          <w:b/>
          <w:noProof/>
          <w:sz w:val="24"/>
          <w:szCs w:val="24"/>
          <w:lang w:eastAsia="uk-UA"/>
        </w:rPr>
        <w:drawing>
          <wp:anchor distT="0" distB="0" distL="114300" distR="114300" simplePos="0" relativeHeight="251659264" behindDoc="0" locked="0" layoutInCell="1" allowOverlap="1">
            <wp:simplePos x="0" y="0"/>
            <wp:positionH relativeFrom="column">
              <wp:posOffset>5080</wp:posOffset>
            </wp:positionH>
            <wp:positionV relativeFrom="paragraph">
              <wp:posOffset>220980</wp:posOffset>
            </wp:positionV>
            <wp:extent cx="5744845" cy="1961515"/>
            <wp:effectExtent l="0" t="0" r="8255" b="635"/>
            <wp:wrapTopAndBottom/>
            <wp:docPr id="4" name="Диаграмма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page">
              <wp14:pctWidth>0</wp14:pctWidth>
            </wp14:sizeRelH>
            <wp14:sizeRelV relativeFrom="page">
              <wp14:pctHeight>0</wp14:pctHeight>
            </wp14:sizeRelV>
          </wp:anchor>
        </w:drawing>
      </w:r>
      <w:r w:rsidRPr="00D24A69">
        <w:rPr>
          <w:rFonts w:ascii="Arial" w:hAnsi="Arial" w:cs="Arial"/>
          <w:b/>
          <w:noProof/>
          <w:sz w:val="24"/>
          <w:szCs w:val="24"/>
        </w:rPr>
        <w:t xml:space="preserve">Кількість фахівців вищої кваліфікації в економіці України, </w:t>
      </w:r>
      <w:r w:rsidRPr="00D24A69">
        <w:rPr>
          <w:rFonts w:ascii="Arial" w:hAnsi="Arial" w:cs="Arial"/>
          <w:noProof/>
          <w:sz w:val="22"/>
          <w:szCs w:val="22"/>
        </w:rPr>
        <w:t>тис. осіб</w:t>
      </w:r>
    </w:p>
    <w:p w:rsidR="008D53BA" w:rsidRPr="00D24A69" w:rsidRDefault="008D53BA" w:rsidP="008D53BA">
      <w:pPr>
        <w:jc w:val="center"/>
        <w:rPr>
          <w:b/>
          <w:noProof/>
          <w:szCs w:val="28"/>
        </w:rPr>
      </w:pPr>
    </w:p>
    <w:p w:rsidR="008D53BA" w:rsidRPr="00D24A69" w:rsidRDefault="008D53BA" w:rsidP="009C5701">
      <w:pPr>
        <w:spacing w:line="300" w:lineRule="exact"/>
        <w:ind w:firstLine="709"/>
        <w:jc w:val="both"/>
        <w:rPr>
          <w:noProof/>
          <w:sz w:val="28"/>
          <w:szCs w:val="28"/>
        </w:rPr>
      </w:pPr>
      <w:r w:rsidRPr="00D24A69">
        <w:rPr>
          <w:noProof/>
          <w:sz w:val="28"/>
          <w:szCs w:val="28"/>
        </w:rPr>
        <w:t>Протягом 2013р. дипломи доктора і кандидата наук отримали 5,7 тис. осіб, у т.ч. 4</w:t>
      </w:r>
      <w:r w:rsidR="00777E58" w:rsidRPr="00D24A69">
        <w:rPr>
          <w:noProof/>
          <w:sz w:val="28"/>
          <w:szCs w:val="28"/>
        </w:rPr>
        <w:t>6,0% – у галузі суспільних наук</w:t>
      </w:r>
      <w:r w:rsidRPr="00D24A69">
        <w:rPr>
          <w:noProof/>
          <w:sz w:val="28"/>
          <w:szCs w:val="28"/>
        </w:rPr>
        <w:t xml:space="preserve"> </w:t>
      </w:r>
      <w:r w:rsidR="00777E58" w:rsidRPr="00D24A69">
        <w:rPr>
          <w:noProof/>
          <w:sz w:val="28"/>
          <w:szCs w:val="28"/>
        </w:rPr>
        <w:t>(</w:t>
      </w:r>
      <w:r w:rsidRPr="00D24A69">
        <w:rPr>
          <w:noProof/>
          <w:sz w:val="28"/>
          <w:szCs w:val="28"/>
        </w:rPr>
        <w:t>40% з яких – у галузі економічних наук</w:t>
      </w:r>
      <w:r w:rsidR="00777E58" w:rsidRPr="00D24A69">
        <w:rPr>
          <w:noProof/>
          <w:sz w:val="28"/>
          <w:szCs w:val="28"/>
        </w:rPr>
        <w:t>),</w:t>
      </w:r>
      <w:r w:rsidRPr="00D24A69">
        <w:rPr>
          <w:noProof/>
          <w:sz w:val="28"/>
          <w:szCs w:val="28"/>
        </w:rPr>
        <w:t xml:space="preserve"> 16,0% – технічних наук, 12,4% – природничих, 11,5% – медичних, 3,2% – сільськогосподарських і 10,8% – гуманітарних наук. Дві третини загальної кількості нових фахівців вищої кваліфікації – це викладачі вищих та інших навчальних закладів, доценти, професори кафедр, асистенти; 14% – наукові співробітники, учені секретарі; 13% – керівники підприємств, установ, організацій та керівники виробничих (основних, функціональних) підрозділів.</w:t>
      </w:r>
    </w:p>
    <w:p w:rsidR="008D53BA" w:rsidRPr="00D24A69" w:rsidRDefault="008D53BA" w:rsidP="008D53BA">
      <w:pPr>
        <w:jc w:val="center"/>
        <w:rPr>
          <w:b/>
          <w:noProof/>
          <w:sz w:val="24"/>
          <w:szCs w:val="24"/>
        </w:rPr>
      </w:pPr>
    </w:p>
    <w:p w:rsidR="008D53BA" w:rsidRPr="00D24A69" w:rsidRDefault="008D53BA" w:rsidP="008D53BA">
      <w:pPr>
        <w:jc w:val="center"/>
        <w:rPr>
          <w:rFonts w:ascii="Arial" w:hAnsi="Arial" w:cs="Arial"/>
          <w:b/>
          <w:noProof/>
          <w:sz w:val="24"/>
          <w:szCs w:val="24"/>
        </w:rPr>
      </w:pPr>
      <w:r w:rsidRPr="00D24A69">
        <w:rPr>
          <w:rFonts w:ascii="Arial" w:hAnsi="Arial" w:cs="Arial"/>
          <w:b/>
          <w:noProof/>
          <w:sz w:val="24"/>
          <w:szCs w:val="24"/>
        </w:rPr>
        <w:t xml:space="preserve">Розподіл фахівців вищої кваліфікації за віком і статтю </w:t>
      </w:r>
    </w:p>
    <w:p w:rsidR="008D53BA" w:rsidRPr="00D24A69" w:rsidRDefault="00AE6B50" w:rsidP="008D53BA">
      <w:pPr>
        <w:jc w:val="center"/>
        <w:rPr>
          <w:rFonts w:ascii="Arial" w:hAnsi="Arial" w:cs="Arial"/>
          <w:b/>
          <w:noProof/>
          <w:sz w:val="24"/>
          <w:szCs w:val="24"/>
        </w:rPr>
      </w:pPr>
      <w:r w:rsidRPr="00D24A69">
        <w:rPr>
          <w:rFonts w:ascii="Arial" w:hAnsi="Arial" w:cs="Arial"/>
          <w:noProof/>
          <w:sz w:val="24"/>
          <w:szCs w:val="24"/>
          <w:lang w:eastAsia="uk-UA"/>
        </w:rPr>
        <w:drawing>
          <wp:anchor distT="0" distB="0" distL="114300" distR="114300" simplePos="0" relativeHeight="251661312" behindDoc="0" locked="0" layoutInCell="1" allowOverlap="1" wp14:anchorId="08D64350" wp14:editId="1EE10152">
            <wp:simplePos x="0" y="0"/>
            <wp:positionH relativeFrom="column">
              <wp:posOffset>117475</wp:posOffset>
            </wp:positionH>
            <wp:positionV relativeFrom="line">
              <wp:posOffset>219075</wp:posOffset>
            </wp:positionV>
            <wp:extent cx="5528945" cy="2825115"/>
            <wp:effectExtent l="0" t="0" r="0" b="0"/>
            <wp:wrapTopAndBottom/>
            <wp:docPr id="3" name="Диаграмма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r w:rsidR="008D53BA" w:rsidRPr="00D24A69">
        <w:rPr>
          <w:rFonts w:ascii="Arial" w:hAnsi="Arial" w:cs="Arial"/>
          <w:b/>
          <w:noProof/>
          <w:sz w:val="24"/>
          <w:szCs w:val="24"/>
        </w:rPr>
        <w:t>на 31 грудня 2013</w:t>
      </w:r>
      <w:r w:rsidR="00777E58" w:rsidRPr="00D24A69">
        <w:rPr>
          <w:rFonts w:ascii="Arial" w:hAnsi="Arial" w:cs="Arial"/>
          <w:b/>
          <w:noProof/>
          <w:sz w:val="24"/>
          <w:szCs w:val="24"/>
        </w:rPr>
        <w:t xml:space="preserve"> </w:t>
      </w:r>
      <w:r w:rsidR="008D53BA" w:rsidRPr="00D24A69">
        <w:rPr>
          <w:rFonts w:ascii="Arial" w:hAnsi="Arial" w:cs="Arial"/>
          <w:b/>
          <w:noProof/>
          <w:sz w:val="24"/>
          <w:szCs w:val="24"/>
        </w:rPr>
        <w:t>р</w:t>
      </w:r>
      <w:r w:rsidR="00777E58" w:rsidRPr="00D24A69">
        <w:rPr>
          <w:rFonts w:ascii="Arial" w:hAnsi="Arial" w:cs="Arial"/>
          <w:b/>
          <w:noProof/>
          <w:sz w:val="24"/>
          <w:szCs w:val="24"/>
        </w:rPr>
        <w:t>оку</w:t>
      </w:r>
      <w:r w:rsidR="008D53BA" w:rsidRPr="00D24A69">
        <w:rPr>
          <w:rFonts w:ascii="Arial" w:hAnsi="Arial" w:cs="Arial"/>
          <w:b/>
          <w:noProof/>
          <w:sz w:val="24"/>
          <w:szCs w:val="24"/>
        </w:rPr>
        <w:t xml:space="preserve">, </w:t>
      </w:r>
      <w:r w:rsidR="008D53BA" w:rsidRPr="00D24A69">
        <w:rPr>
          <w:rFonts w:ascii="Arial" w:hAnsi="Arial" w:cs="Arial"/>
          <w:noProof/>
          <w:sz w:val="22"/>
          <w:szCs w:val="22"/>
        </w:rPr>
        <w:t>%</w:t>
      </w:r>
    </w:p>
    <w:p w:rsidR="008D53BA" w:rsidRPr="00D24A69" w:rsidRDefault="008D53BA" w:rsidP="00AE6B50">
      <w:pPr>
        <w:spacing w:line="300" w:lineRule="exact"/>
        <w:ind w:firstLine="709"/>
        <w:jc w:val="both"/>
        <w:rPr>
          <w:noProof/>
          <w:sz w:val="28"/>
          <w:szCs w:val="28"/>
        </w:rPr>
      </w:pPr>
      <w:r w:rsidRPr="00D24A69">
        <w:rPr>
          <w:noProof/>
          <w:sz w:val="28"/>
          <w:szCs w:val="28"/>
        </w:rPr>
        <w:t>На 31</w:t>
      </w:r>
      <w:r w:rsidR="00777E58" w:rsidRPr="00D24A69">
        <w:rPr>
          <w:noProof/>
          <w:sz w:val="28"/>
          <w:szCs w:val="28"/>
        </w:rPr>
        <w:t xml:space="preserve"> грудня </w:t>
      </w:r>
      <w:r w:rsidRPr="00D24A69">
        <w:rPr>
          <w:noProof/>
          <w:sz w:val="28"/>
          <w:szCs w:val="28"/>
        </w:rPr>
        <w:t>2013</w:t>
      </w:r>
      <w:r w:rsidR="00777E58" w:rsidRPr="00D24A69">
        <w:rPr>
          <w:noProof/>
          <w:sz w:val="28"/>
          <w:szCs w:val="28"/>
        </w:rPr>
        <w:t>р.</w:t>
      </w:r>
      <w:r w:rsidRPr="00D24A69">
        <w:rPr>
          <w:noProof/>
          <w:sz w:val="28"/>
          <w:szCs w:val="28"/>
        </w:rPr>
        <w:t xml:space="preserve"> частка фахівців з науковими ступенями старше 50 років порівняно з 31</w:t>
      </w:r>
      <w:r w:rsidR="00777E58" w:rsidRPr="00D24A69">
        <w:rPr>
          <w:noProof/>
          <w:sz w:val="28"/>
          <w:szCs w:val="28"/>
        </w:rPr>
        <w:t xml:space="preserve"> грудня </w:t>
      </w:r>
      <w:r w:rsidRPr="00D24A69">
        <w:rPr>
          <w:noProof/>
          <w:sz w:val="28"/>
          <w:szCs w:val="28"/>
        </w:rPr>
        <w:t>2012</w:t>
      </w:r>
      <w:r w:rsidR="00777E58" w:rsidRPr="00D24A69">
        <w:rPr>
          <w:noProof/>
          <w:sz w:val="28"/>
          <w:szCs w:val="28"/>
        </w:rPr>
        <w:t>р.</w:t>
      </w:r>
      <w:r w:rsidRPr="00D24A69">
        <w:rPr>
          <w:noProof/>
          <w:sz w:val="28"/>
          <w:szCs w:val="28"/>
        </w:rPr>
        <w:t xml:space="preserve"> зменшилась на 1,8 в.п. і становила 47,6%, фахівців віком до 40 років включно – зросла на 1,2 в.п. (32,9%). При цьому, їх співвідношення серед жінок становило 33,5% і 42,7%, серед чоловіків – 60,1% і 24,2%. При цьому, середній вік усіх спеціалістів з науковими ступенями не змінився і становив майже 50 років (жінок – 45,6, чоловіків – 53,8 років). Помітно вищий за середній вік докторів і кандидатів наук у галузі геологічних (57,9</w:t>
      </w:r>
      <w:r w:rsidR="00777E58" w:rsidRPr="00D24A69">
        <w:rPr>
          <w:noProof/>
          <w:sz w:val="28"/>
          <w:szCs w:val="28"/>
        </w:rPr>
        <w:t xml:space="preserve"> років</w:t>
      </w:r>
      <w:r w:rsidRPr="00D24A69">
        <w:rPr>
          <w:noProof/>
          <w:sz w:val="28"/>
          <w:szCs w:val="28"/>
        </w:rPr>
        <w:t>), технічних (54,6</w:t>
      </w:r>
      <w:r w:rsidR="00777E58" w:rsidRPr="00D24A69">
        <w:rPr>
          <w:noProof/>
          <w:sz w:val="28"/>
          <w:szCs w:val="28"/>
        </w:rPr>
        <w:t xml:space="preserve"> років</w:t>
      </w:r>
      <w:r w:rsidRPr="00D24A69">
        <w:rPr>
          <w:noProof/>
          <w:sz w:val="28"/>
          <w:szCs w:val="28"/>
        </w:rPr>
        <w:t>), фізико-математичних (54,3</w:t>
      </w:r>
      <w:r w:rsidR="00777E58" w:rsidRPr="00D24A69">
        <w:rPr>
          <w:noProof/>
          <w:sz w:val="28"/>
          <w:szCs w:val="28"/>
        </w:rPr>
        <w:t xml:space="preserve"> років</w:t>
      </w:r>
      <w:r w:rsidRPr="00D24A69">
        <w:rPr>
          <w:noProof/>
          <w:sz w:val="28"/>
          <w:szCs w:val="28"/>
        </w:rPr>
        <w:t>) і хімічних наук (53,1</w:t>
      </w:r>
      <w:r w:rsidR="00777E58" w:rsidRPr="00D24A69">
        <w:rPr>
          <w:noProof/>
          <w:sz w:val="28"/>
          <w:szCs w:val="28"/>
        </w:rPr>
        <w:t xml:space="preserve"> років</w:t>
      </w:r>
      <w:r w:rsidRPr="00D24A69">
        <w:rPr>
          <w:noProof/>
          <w:sz w:val="28"/>
          <w:szCs w:val="28"/>
        </w:rPr>
        <w:t>). Наймолодшими галузями наук з огляду на середній вік науковців були соціологічні, юридичні та політичні  науки (біля 40 років).</w:t>
      </w:r>
    </w:p>
    <w:p w:rsidR="008D53BA" w:rsidRPr="00D24A69" w:rsidRDefault="008D53BA" w:rsidP="008D53BA">
      <w:pPr>
        <w:jc w:val="center"/>
        <w:rPr>
          <w:b/>
          <w:noProof/>
          <w:sz w:val="24"/>
          <w:szCs w:val="24"/>
        </w:rPr>
      </w:pPr>
    </w:p>
    <w:p w:rsidR="00AE6B50" w:rsidRPr="00D24A69" w:rsidRDefault="008D53BA" w:rsidP="008D53BA">
      <w:pPr>
        <w:jc w:val="center"/>
        <w:rPr>
          <w:b/>
          <w:noProof/>
          <w:sz w:val="28"/>
          <w:szCs w:val="28"/>
        </w:rPr>
      </w:pPr>
      <w:r w:rsidRPr="00D24A69">
        <w:rPr>
          <w:b/>
          <w:noProof/>
          <w:sz w:val="28"/>
          <w:szCs w:val="28"/>
        </w:rPr>
        <w:t>Розподіл фахівців вищої кваліфікації за регіонами</w:t>
      </w:r>
    </w:p>
    <w:p w:rsidR="008D53BA" w:rsidRPr="00D24A69" w:rsidRDefault="008D53BA" w:rsidP="008D53BA">
      <w:pPr>
        <w:jc w:val="center"/>
        <w:rPr>
          <w:noProof/>
          <w:sz w:val="22"/>
          <w:szCs w:val="22"/>
        </w:rPr>
      </w:pPr>
      <w:r w:rsidRPr="00D24A69">
        <w:rPr>
          <w:b/>
          <w:noProof/>
          <w:sz w:val="28"/>
          <w:szCs w:val="28"/>
        </w:rPr>
        <w:t xml:space="preserve"> </w:t>
      </w:r>
    </w:p>
    <w:p w:rsidR="008D53BA" w:rsidRPr="00D24A69" w:rsidRDefault="004D57ED" w:rsidP="00AE6B50">
      <w:pPr>
        <w:jc w:val="right"/>
        <w:rPr>
          <w:noProof/>
          <w:sz w:val="24"/>
          <w:szCs w:val="24"/>
        </w:rPr>
      </w:pPr>
      <w:r>
        <w:rPr>
          <w:noProof/>
          <w:sz w:val="24"/>
          <w:szCs w:val="24"/>
        </w:rPr>
        <w:t>(</w:t>
      </w:r>
      <w:r w:rsidR="00AE6B50" w:rsidRPr="00D24A69">
        <w:rPr>
          <w:noProof/>
          <w:sz w:val="24"/>
          <w:szCs w:val="24"/>
        </w:rPr>
        <w:t>осіб</w:t>
      </w:r>
      <w:r>
        <w:rPr>
          <w:noProof/>
          <w:sz w:val="24"/>
          <w:szCs w:val="24"/>
        </w:rPr>
        <w:t>)</w:t>
      </w:r>
    </w:p>
    <w:tbl>
      <w:tblPr>
        <w:tblW w:w="5000" w:type="pct"/>
        <w:jc w:val="center"/>
        <w:tblLook w:val="01E0" w:firstRow="1" w:lastRow="1" w:firstColumn="1" w:lastColumn="1" w:noHBand="0" w:noVBand="0"/>
      </w:tblPr>
      <w:tblGrid>
        <w:gridCol w:w="3100"/>
        <w:gridCol w:w="1493"/>
        <w:gridCol w:w="1493"/>
        <w:gridCol w:w="1493"/>
        <w:gridCol w:w="1491"/>
      </w:tblGrid>
      <w:tr w:rsidR="008D53BA" w:rsidRPr="00D24A69" w:rsidTr="005C73E0">
        <w:trPr>
          <w:trHeight w:val="20"/>
          <w:jc w:val="center"/>
        </w:trPr>
        <w:tc>
          <w:tcPr>
            <w:tcW w:w="1709" w:type="pct"/>
            <w:vMerge w:val="restart"/>
            <w:tcBorders>
              <w:top w:val="single" w:sz="4" w:space="0" w:color="auto"/>
              <w:bottom w:val="single" w:sz="4" w:space="0" w:color="auto"/>
              <w:right w:val="single" w:sz="4" w:space="0" w:color="auto"/>
            </w:tcBorders>
            <w:shd w:val="clear" w:color="auto" w:fill="auto"/>
            <w:vAlign w:val="center"/>
          </w:tcPr>
          <w:p w:rsidR="008D53BA" w:rsidRPr="00D24A69" w:rsidRDefault="008D53BA" w:rsidP="005C73E0">
            <w:pPr>
              <w:rPr>
                <w:bCs/>
                <w:noProof/>
                <w:sz w:val="24"/>
                <w:szCs w:val="24"/>
              </w:rPr>
            </w:pPr>
          </w:p>
        </w:tc>
        <w:tc>
          <w:tcPr>
            <w:tcW w:w="1646" w:type="pct"/>
            <w:gridSpan w:val="2"/>
            <w:tcBorders>
              <w:top w:val="single" w:sz="4" w:space="0" w:color="auto"/>
              <w:left w:val="single" w:sz="4" w:space="0" w:color="auto"/>
              <w:bottom w:val="single" w:sz="4" w:space="0" w:color="auto"/>
              <w:right w:val="single" w:sz="4" w:space="0" w:color="auto"/>
            </w:tcBorders>
            <w:shd w:val="clear" w:color="auto" w:fill="auto"/>
          </w:tcPr>
          <w:p w:rsidR="008D53BA" w:rsidRPr="00D24A69" w:rsidRDefault="008D53BA" w:rsidP="005C73E0">
            <w:pPr>
              <w:jc w:val="center"/>
              <w:rPr>
                <w:noProof/>
                <w:sz w:val="24"/>
                <w:szCs w:val="24"/>
              </w:rPr>
            </w:pPr>
            <w:r w:rsidRPr="00D24A69">
              <w:rPr>
                <w:noProof/>
                <w:sz w:val="24"/>
                <w:szCs w:val="24"/>
              </w:rPr>
              <w:t>Доктори наук</w:t>
            </w:r>
          </w:p>
        </w:tc>
        <w:tc>
          <w:tcPr>
            <w:tcW w:w="1646" w:type="pct"/>
            <w:gridSpan w:val="2"/>
            <w:tcBorders>
              <w:top w:val="single" w:sz="4" w:space="0" w:color="auto"/>
              <w:left w:val="single" w:sz="4" w:space="0" w:color="auto"/>
              <w:bottom w:val="single" w:sz="4" w:space="0" w:color="auto"/>
            </w:tcBorders>
            <w:shd w:val="clear" w:color="auto" w:fill="auto"/>
          </w:tcPr>
          <w:p w:rsidR="008D53BA" w:rsidRPr="00D24A69" w:rsidRDefault="008D53BA" w:rsidP="005C73E0">
            <w:pPr>
              <w:jc w:val="center"/>
              <w:rPr>
                <w:noProof/>
                <w:sz w:val="24"/>
                <w:szCs w:val="24"/>
              </w:rPr>
            </w:pPr>
            <w:r w:rsidRPr="00D24A69">
              <w:rPr>
                <w:noProof/>
                <w:sz w:val="24"/>
                <w:szCs w:val="24"/>
              </w:rPr>
              <w:t>Кандидати наук</w:t>
            </w:r>
          </w:p>
        </w:tc>
      </w:tr>
      <w:tr w:rsidR="008D53BA" w:rsidRPr="00D24A69" w:rsidTr="005C73E0">
        <w:trPr>
          <w:trHeight w:val="20"/>
          <w:jc w:val="center"/>
        </w:trPr>
        <w:tc>
          <w:tcPr>
            <w:tcW w:w="1709" w:type="pct"/>
            <w:vMerge/>
            <w:tcBorders>
              <w:top w:val="single" w:sz="4" w:space="0" w:color="auto"/>
              <w:bottom w:val="single" w:sz="4" w:space="0" w:color="auto"/>
              <w:right w:val="single" w:sz="4" w:space="0" w:color="auto"/>
            </w:tcBorders>
            <w:shd w:val="clear" w:color="auto" w:fill="auto"/>
            <w:vAlign w:val="center"/>
          </w:tcPr>
          <w:p w:rsidR="008D53BA" w:rsidRPr="00D24A69" w:rsidRDefault="008D53BA" w:rsidP="005C73E0">
            <w:pPr>
              <w:rPr>
                <w:bCs/>
                <w:noProof/>
                <w:sz w:val="24"/>
                <w:szCs w:val="24"/>
              </w:rPr>
            </w:pPr>
          </w:p>
        </w:tc>
        <w:tc>
          <w:tcPr>
            <w:tcW w:w="823" w:type="pct"/>
            <w:tcBorders>
              <w:top w:val="single" w:sz="4" w:space="0" w:color="auto"/>
              <w:left w:val="single" w:sz="4" w:space="0" w:color="auto"/>
              <w:bottom w:val="single" w:sz="4" w:space="0" w:color="auto"/>
              <w:right w:val="single" w:sz="4" w:space="0" w:color="auto"/>
            </w:tcBorders>
            <w:shd w:val="clear" w:color="auto" w:fill="auto"/>
            <w:vAlign w:val="center"/>
          </w:tcPr>
          <w:p w:rsidR="008D53BA" w:rsidRPr="00D24A69" w:rsidRDefault="008D53BA" w:rsidP="005C73E0">
            <w:pPr>
              <w:jc w:val="center"/>
              <w:rPr>
                <w:bCs/>
                <w:noProof/>
                <w:sz w:val="24"/>
                <w:szCs w:val="24"/>
              </w:rPr>
            </w:pPr>
            <w:r w:rsidRPr="00D24A69">
              <w:rPr>
                <w:bCs/>
                <w:noProof/>
                <w:sz w:val="24"/>
                <w:szCs w:val="24"/>
              </w:rPr>
              <w:t>2012р.</w:t>
            </w:r>
          </w:p>
        </w:tc>
        <w:tc>
          <w:tcPr>
            <w:tcW w:w="823" w:type="pct"/>
            <w:tcBorders>
              <w:top w:val="single" w:sz="4" w:space="0" w:color="auto"/>
              <w:left w:val="single" w:sz="4" w:space="0" w:color="auto"/>
              <w:bottom w:val="single" w:sz="4" w:space="0" w:color="auto"/>
              <w:right w:val="single" w:sz="4" w:space="0" w:color="auto"/>
            </w:tcBorders>
            <w:shd w:val="clear" w:color="auto" w:fill="auto"/>
            <w:vAlign w:val="center"/>
          </w:tcPr>
          <w:p w:rsidR="008D53BA" w:rsidRPr="00D24A69" w:rsidRDefault="008D53BA" w:rsidP="005C73E0">
            <w:pPr>
              <w:jc w:val="center"/>
              <w:rPr>
                <w:bCs/>
                <w:noProof/>
                <w:sz w:val="24"/>
                <w:szCs w:val="24"/>
              </w:rPr>
            </w:pPr>
            <w:r w:rsidRPr="00D24A69">
              <w:rPr>
                <w:bCs/>
                <w:noProof/>
                <w:sz w:val="24"/>
                <w:szCs w:val="24"/>
              </w:rPr>
              <w:t>2013р.</w:t>
            </w:r>
          </w:p>
        </w:tc>
        <w:tc>
          <w:tcPr>
            <w:tcW w:w="823" w:type="pct"/>
            <w:tcBorders>
              <w:top w:val="single" w:sz="4" w:space="0" w:color="auto"/>
              <w:left w:val="single" w:sz="4" w:space="0" w:color="auto"/>
              <w:bottom w:val="single" w:sz="4" w:space="0" w:color="auto"/>
              <w:right w:val="single" w:sz="4" w:space="0" w:color="auto"/>
            </w:tcBorders>
            <w:shd w:val="clear" w:color="auto" w:fill="auto"/>
            <w:vAlign w:val="center"/>
          </w:tcPr>
          <w:p w:rsidR="008D53BA" w:rsidRPr="00D24A69" w:rsidRDefault="008D53BA" w:rsidP="005C73E0">
            <w:pPr>
              <w:jc w:val="center"/>
              <w:rPr>
                <w:bCs/>
                <w:noProof/>
                <w:sz w:val="24"/>
                <w:szCs w:val="24"/>
              </w:rPr>
            </w:pPr>
            <w:r w:rsidRPr="00D24A69">
              <w:rPr>
                <w:bCs/>
                <w:noProof/>
                <w:sz w:val="24"/>
                <w:szCs w:val="24"/>
              </w:rPr>
              <w:t>2012р.</w:t>
            </w:r>
          </w:p>
        </w:tc>
        <w:tc>
          <w:tcPr>
            <w:tcW w:w="823" w:type="pct"/>
            <w:tcBorders>
              <w:top w:val="single" w:sz="4" w:space="0" w:color="auto"/>
              <w:left w:val="single" w:sz="4" w:space="0" w:color="auto"/>
              <w:bottom w:val="single" w:sz="4" w:space="0" w:color="auto"/>
            </w:tcBorders>
            <w:shd w:val="clear" w:color="auto" w:fill="auto"/>
            <w:vAlign w:val="center"/>
          </w:tcPr>
          <w:p w:rsidR="008D53BA" w:rsidRPr="00D24A69" w:rsidRDefault="008D53BA" w:rsidP="005C73E0">
            <w:pPr>
              <w:jc w:val="center"/>
              <w:rPr>
                <w:bCs/>
                <w:noProof/>
                <w:sz w:val="24"/>
                <w:szCs w:val="24"/>
              </w:rPr>
            </w:pPr>
            <w:r w:rsidRPr="00D24A69">
              <w:rPr>
                <w:bCs/>
                <w:noProof/>
                <w:sz w:val="24"/>
                <w:szCs w:val="24"/>
              </w:rPr>
              <w:t>2013р.</w:t>
            </w:r>
          </w:p>
        </w:tc>
      </w:tr>
      <w:tr w:rsidR="008D53BA" w:rsidRPr="00D24A69" w:rsidTr="005C73E0">
        <w:trPr>
          <w:trHeight w:val="20"/>
          <w:jc w:val="center"/>
        </w:trPr>
        <w:tc>
          <w:tcPr>
            <w:tcW w:w="1709" w:type="pct"/>
            <w:tcBorders>
              <w:top w:val="single" w:sz="4" w:space="0" w:color="auto"/>
            </w:tcBorders>
            <w:shd w:val="clear" w:color="auto" w:fill="auto"/>
            <w:vAlign w:val="center"/>
          </w:tcPr>
          <w:p w:rsidR="008D53BA" w:rsidRPr="00D24A69" w:rsidRDefault="008D53BA" w:rsidP="005C73E0">
            <w:pPr>
              <w:spacing w:before="40"/>
              <w:rPr>
                <w:b/>
                <w:bCs/>
                <w:noProof/>
                <w:sz w:val="24"/>
                <w:szCs w:val="24"/>
              </w:rPr>
            </w:pPr>
            <w:bookmarkStart w:id="1" w:name="_Hlk284598099"/>
            <w:r w:rsidRPr="00D24A69">
              <w:rPr>
                <w:b/>
                <w:bCs/>
                <w:noProof/>
                <w:sz w:val="24"/>
                <w:szCs w:val="24"/>
              </w:rPr>
              <w:t>Україна</w:t>
            </w:r>
          </w:p>
        </w:tc>
        <w:tc>
          <w:tcPr>
            <w:tcW w:w="823" w:type="pct"/>
            <w:tcBorders>
              <w:top w:val="single" w:sz="4" w:space="0" w:color="auto"/>
            </w:tcBorders>
            <w:shd w:val="clear" w:color="auto" w:fill="auto"/>
            <w:vAlign w:val="bottom"/>
          </w:tcPr>
          <w:p w:rsidR="008D53BA" w:rsidRPr="00D24A69" w:rsidRDefault="008D53BA" w:rsidP="00AE6B50">
            <w:pPr>
              <w:ind w:right="113"/>
              <w:jc w:val="right"/>
              <w:rPr>
                <w:b/>
                <w:bCs/>
                <w:noProof/>
                <w:sz w:val="24"/>
                <w:szCs w:val="24"/>
              </w:rPr>
            </w:pPr>
            <w:r w:rsidRPr="00D24A69">
              <w:rPr>
                <w:b/>
                <w:bCs/>
                <w:noProof/>
                <w:sz w:val="24"/>
                <w:szCs w:val="24"/>
              </w:rPr>
              <w:t>15592</w:t>
            </w:r>
          </w:p>
        </w:tc>
        <w:tc>
          <w:tcPr>
            <w:tcW w:w="823" w:type="pct"/>
            <w:tcBorders>
              <w:top w:val="single" w:sz="4" w:space="0" w:color="auto"/>
            </w:tcBorders>
            <w:shd w:val="clear" w:color="auto" w:fill="auto"/>
            <w:vAlign w:val="bottom"/>
          </w:tcPr>
          <w:p w:rsidR="008D53BA" w:rsidRPr="00D24A69" w:rsidRDefault="008D53BA" w:rsidP="00AE6B50">
            <w:pPr>
              <w:ind w:right="113"/>
              <w:jc w:val="right"/>
              <w:rPr>
                <w:b/>
                <w:bCs/>
                <w:sz w:val="24"/>
                <w:szCs w:val="24"/>
              </w:rPr>
            </w:pPr>
            <w:r w:rsidRPr="00D24A69">
              <w:rPr>
                <w:b/>
                <w:bCs/>
                <w:sz w:val="24"/>
                <w:szCs w:val="24"/>
              </w:rPr>
              <w:t>16450</w:t>
            </w:r>
          </w:p>
        </w:tc>
        <w:tc>
          <w:tcPr>
            <w:tcW w:w="823" w:type="pct"/>
            <w:tcBorders>
              <w:top w:val="single" w:sz="4" w:space="0" w:color="auto"/>
            </w:tcBorders>
            <w:shd w:val="clear" w:color="auto" w:fill="auto"/>
            <w:vAlign w:val="bottom"/>
          </w:tcPr>
          <w:p w:rsidR="008D53BA" w:rsidRPr="00D24A69" w:rsidRDefault="008D53BA" w:rsidP="00AE6B50">
            <w:pPr>
              <w:ind w:right="113"/>
              <w:jc w:val="right"/>
              <w:rPr>
                <w:b/>
                <w:bCs/>
                <w:noProof/>
                <w:sz w:val="24"/>
                <w:szCs w:val="24"/>
              </w:rPr>
            </w:pPr>
            <w:r w:rsidRPr="00D24A69">
              <w:rPr>
                <w:b/>
                <w:bCs/>
                <w:noProof/>
                <w:sz w:val="24"/>
                <w:szCs w:val="24"/>
              </w:rPr>
              <w:t>88057</w:t>
            </w:r>
          </w:p>
        </w:tc>
        <w:tc>
          <w:tcPr>
            <w:tcW w:w="823" w:type="pct"/>
            <w:tcBorders>
              <w:top w:val="single" w:sz="4" w:space="0" w:color="auto"/>
            </w:tcBorders>
            <w:shd w:val="clear" w:color="auto" w:fill="auto"/>
            <w:vAlign w:val="bottom"/>
          </w:tcPr>
          <w:p w:rsidR="008D53BA" w:rsidRPr="00D24A69" w:rsidRDefault="008D53BA" w:rsidP="00AE6B50">
            <w:pPr>
              <w:ind w:right="113"/>
              <w:jc w:val="right"/>
              <w:rPr>
                <w:b/>
                <w:bCs/>
                <w:sz w:val="24"/>
                <w:szCs w:val="24"/>
              </w:rPr>
            </w:pPr>
            <w:r w:rsidRPr="00D24A69">
              <w:rPr>
                <w:b/>
                <w:bCs/>
                <w:sz w:val="24"/>
                <w:szCs w:val="24"/>
              </w:rPr>
              <w:t>90113</w:t>
            </w:r>
          </w:p>
        </w:tc>
      </w:tr>
      <w:tr w:rsidR="008D53BA" w:rsidRPr="00D24A69" w:rsidTr="005C73E0">
        <w:trPr>
          <w:trHeight w:val="20"/>
          <w:jc w:val="center"/>
        </w:trPr>
        <w:tc>
          <w:tcPr>
            <w:tcW w:w="1709" w:type="pct"/>
            <w:shd w:val="clear" w:color="auto" w:fill="auto"/>
            <w:vAlign w:val="bottom"/>
          </w:tcPr>
          <w:p w:rsidR="008D53BA" w:rsidRPr="00D24A69" w:rsidRDefault="008D53BA" w:rsidP="00AE6B50">
            <w:pPr>
              <w:spacing w:before="120" w:line="216" w:lineRule="auto"/>
              <w:ind w:left="113"/>
              <w:rPr>
                <w:noProof/>
                <w:sz w:val="24"/>
                <w:szCs w:val="24"/>
              </w:rPr>
            </w:pPr>
            <w:r w:rsidRPr="00D24A69">
              <w:rPr>
                <w:noProof/>
                <w:sz w:val="24"/>
                <w:szCs w:val="24"/>
              </w:rPr>
              <w:t xml:space="preserve">Автономна </w:t>
            </w:r>
            <w:r w:rsidR="00AE6B50" w:rsidRPr="00D24A69">
              <w:rPr>
                <w:noProof/>
                <w:sz w:val="24"/>
                <w:szCs w:val="24"/>
              </w:rPr>
              <w:t xml:space="preserve">                                           </w:t>
            </w:r>
            <w:r w:rsidRPr="00D24A69">
              <w:rPr>
                <w:noProof/>
                <w:sz w:val="24"/>
                <w:szCs w:val="24"/>
              </w:rPr>
              <w:t>Республіка Крим</w:t>
            </w:r>
          </w:p>
        </w:tc>
        <w:tc>
          <w:tcPr>
            <w:tcW w:w="823" w:type="pct"/>
            <w:shd w:val="clear" w:color="auto" w:fill="auto"/>
            <w:vAlign w:val="bottom"/>
          </w:tcPr>
          <w:p w:rsidR="008D53BA" w:rsidRPr="00D24A69" w:rsidRDefault="008D53BA" w:rsidP="00AE6B50">
            <w:pPr>
              <w:ind w:right="113"/>
              <w:jc w:val="right"/>
              <w:rPr>
                <w:noProof/>
                <w:sz w:val="24"/>
                <w:szCs w:val="24"/>
              </w:rPr>
            </w:pPr>
            <w:r w:rsidRPr="00D24A69">
              <w:rPr>
                <w:noProof/>
                <w:sz w:val="24"/>
                <w:szCs w:val="24"/>
              </w:rPr>
              <w:t>398</w:t>
            </w:r>
          </w:p>
        </w:tc>
        <w:tc>
          <w:tcPr>
            <w:tcW w:w="823" w:type="pct"/>
            <w:shd w:val="clear" w:color="auto" w:fill="auto"/>
            <w:vAlign w:val="bottom"/>
          </w:tcPr>
          <w:p w:rsidR="008D53BA" w:rsidRPr="00D24A69" w:rsidRDefault="008D53BA" w:rsidP="00AE6B50">
            <w:pPr>
              <w:spacing w:line="216" w:lineRule="auto"/>
              <w:ind w:right="113"/>
              <w:jc w:val="right"/>
              <w:rPr>
                <w:sz w:val="24"/>
                <w:szCs w:val="24"/>
              </w:rPr>
            </w:pPr>
            <w:r w:rsidRPr="00D24A69">
              <w:rPr>
                <w:sz w:val="24"/>
                <w:szCs w:val="24"/>
              </w:rPr>
              <w:t>402</w:t>
            </w:r>
          </w:p>
        </w:tc>
        <w:tc>
          <w:tcPr>
            <w:tcW w:w="823" w:type="pct"/>
            <w:shd w:val="clear" w:color="auto" w:fill="auto"/>
            <w:vAlign w:val="bottom"/>
          </w:tcPr>
          <w:p w:rsidR="008D53BA" w:rsidRPr="00D24A69" w:rsidRDefault="008D53BA" w:rsidP="00AE6B50">
            <w:pPr>
              <w:ind w:right="113"/>
              <w:jc w:val="right"/>
              <w:rPr>
                <w:noProof/>
                <w:sz w:val="24"/>
                <w:szCs w:val="24"/>
              </w:rPr>
            </w:pPr>
            <w:r w:rsidRPr="00D24A69">
              <w:rPr>
                <w:noProof/>
                <w:sz w:val="24"/>
                <w:szCs w:val="24"/>
              </w:rPr>
              <w:t>2328</w:t>
            </w:r>
          </w:p>
        </w:tc>
        <w:tc>
          <w:tcPr>
            <w:tcW w:w="823" w:type="pct"/>
            <w:shd w:val="clear" w:color="auto" w:fill="auto"/>
            <w:vAlign w:val="bottom"/>
          </w:tcPr>
          <w:p w:rsidR="008D53BA" w:rsidRPr="00D24A69" w:rsidRDefault="008D53BA" w:rsidP="00AE6B50">
            <w:pPr>
              <w:ind w:right="113"/>
              <w:jc w:val="right"/>
              <w:rPr>
                <w:sz w:val="24"/>
                <w:szCs w:val="24"/>
              </w:rPr>
            </w:pPr>
            <w:r w:rsidRPr="00D24A69">
              <w:rPr>
                <w:sz w:val="24"/>
                <w:szCs w:val="24"/>
              </w:rPr>
              <w:t>2385</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Вінницька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228</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242</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1607</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1665</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Волинська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89</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93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1031</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1094</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Дніпропетровська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962</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1006</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5327</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5334</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Донецька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921</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984</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5487</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5596</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Житомирська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108</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113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1031</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1069</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Закарпатська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163</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166</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937</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968</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Запорізька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375</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407</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2655</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2728</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Івано-Франківська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245</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270</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1676</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1757</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Київська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181</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200</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1268</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1284</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Кіровоградська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60</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63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781</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781</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Луганська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325</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361</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2338</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2437</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Львівська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1066</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1125</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6401</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6604</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Миколаївська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159</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176</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1102</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1125</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Одеська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871</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900</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4789</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4861</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Полтавська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257</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268</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1820</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1847</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Рівненська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109</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120</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1124</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1159</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Сумська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172</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193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1406</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1454</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Тернопільська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243</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263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1819</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1928</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Харківська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2179</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2260</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12230</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12330</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Херсонська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141</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145</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1049</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1011</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Хмельницька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140</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148</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1466</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1495</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Черкаська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159</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173</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1317</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1387</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Чернівецька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233</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244</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1389</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1449</w:t>
            </w:r>
          </w:p>
        </w:tc>
      </w:tr>
      <w:tr w:rsidR="008D53BA" w:rsidRPr="00D24A69" w:rsidTr="00AE6B5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 xml:space="preserve">Чернігівська </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92</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92</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912</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953</w:t>
            </w:r>
          </w:p>
        </w:tc>
      </w:tr>
      <w:tr w:rsidR="008D53BA" w:rsidRPr="00D24A69" w:rsidTr="005C73E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м.Київ</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5585</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5899</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23902</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24547</w:t>
            </w:r>
          </w:p>
        </w:tc>
      </w:tr>
      <w:tr w:rsidR="008D53BA" w:rsidRPr="00D24A69" w:rsidTr="00AE6B50">
        <w:trPr>
          <w:trHeight w:val="20"/>
          <w:jc w:val="center"/>
        </w:trPr>
        <w:tc>
          <w:tcPr>
            <w:tcW w:w="1709" w:type="pct"/>
            <w:shd w:val="clear" w:color="auto" w:fill="auto"/>
            <w:vAlign w:val="bottom"/>
          </w:tcPr>
          <w:p w:rsidR="008D53BA" w:rsidRPr="00D24A69" w:rsidRDefault="008D53BA" w:rsidP="007E7E88">
            <w:pPr>
              <w:spacing w:before="40" w:line="260" w:lineRule="exact"/>
              <w:ind w:left="113"/>
              <w:rPr>
                <w:noProof/>
                <w:sz w:val="24"/>
                <w:szCs w:val="24"/>
              </w:rPr>
            </w:pPr>
            <w:r w:rsidRPr="00D24A69">
              <w:rPr>
                <w:noProof/>
                <w:sz w:val="24"/>
                <w:szCs w:val="24"/>
              </w:rPr>
              <w:t>м.Севастополь</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131</w:t>
            </w:r>
          </w:p>
        </w:tc>
        <w:tc>
          <w:tcPr>
            <w:tcW w:w="823" w:type="pct"/>
            <w:shd w:val="clear" w:color="auto" w:fill="auto"/>
            <w:vAlign w:val="bottom"/>
          </w:tcPr>
          <w:p w:rsidR="008D53BA" w:rsidRPr="00D24A69" w:rsidRDefault="008D53BA" w:rsidP="007E7E88">
            <w:pPr>
              <w:tabs>
                <w:tab w:val="left" w:pos="3857"/>
              </w:tabs>
              <w:spacing w:line="260" w:lineRule="exact"/>
              <w:ind w:right="113"/>
              <w:jc w:val="right"/>
              <w:rPr>
                <w:sz w:val="24"/>
                <w:szCs w:val="24"/>
              </w:rPr>
            </w:pPr>
            <w:r w:rsidRPr="00D24A69">
              <w:rPr>
                <w:sz w:val="24"/>
                <w:szCs w:val="24"/>
              </w:rPr>
              <w:t>137</w:t>
            </w:r>
          </w:p>
        </w:tc>
        <w:tc>
          <w:tcPr>
            <w:tcW w:w="823" w:type="pct"/>
            <w:shd w:val="clear" w:color="auto" w:fill="auto"/>
            <w:vAlign w:val="bottom"/>
          </w:tcPr>
          <w:p w:rsidR="008D53BA" w:rsidRPr="00D24A69" w:rsidRDefault="008D53BA" w:rsidP="007E7E88">
            <w:pPr>
              <w:spacing w:line="260" w:lineRule="exact"/>
              <w:ind w:right="113"/>
              <w:jc w:val="right"/>
              <w:rPr>
                <w:noProof/>
                <w:sz w:val="24"/>
                <w:szCs w:val="24"/>
              </w:rPr>
            </w:pPr>
            <w:r w:rsidRPr="00D24A69">
              <w:rPr>
                <w:noProof/>
                <w:sz w:val="24"/>
                <w:szCs w:val="24"/>
              </w:rPr>
              <w:t>865</w:t>
            </w:r>
          </w:p>
        </w:tc>
        <w:tc>
          <w:tcPr>
            <w:tcW w:w="823" w:type="pct"/>
            <w:shd w:val="clear" w:color="auto" w:fill="auto"/>
            <w:vAlign w:val="bottom"/>
          </w:tcPr>
          <w:p w:rsidR="008D53BA" w:rsidRPr="00D24A69" w:rsidRDefault="008D53BA" w:rsidP="007E7E88">
            <w:pPr>
              <w:spacing w:line="260" w:lineRule="exact"/>
              <w:ind w:right="113"/>
              <w:jc w:val="right"/>
              <w:rPr>
                <w:sz w:val="24"/>
                <w:szCs w:val="24"/>
              </w:rPr>
            </w:pPr>
            <w:r w:rsidRPr="00D24A69">
              <w:rPr>
                <w:sz w:val="24"/>
                <w:szCs w:val="24"/>
              </w:rPr>
              <w:t>865</w:t>
            </w:r>
          </w:p>
        </w:tc>
      </w:tr>
    </w:tbl>
    <w:bookmarkEnd w:id="1"/>
    <w:p w:rsidR="008D53BA" w:rsidRPr="00D24A69" w:rsidRDefault="008D53BA" w:rsidP="00F77DB9">
      <w:pPr>
        <w:pStyle w:val="ad"/>
        <w:spacing w:after="0" w:line="300" w:lineRule="exact"/>
        <w:ind w:firstLine="709"/>
        <w:jc w:val="both"/>
        <w:rPr>
          <w:noProof/>
          <w:sz w:val="28"/>
          <w:szCs w:val="28"/>
        </w:rPr>
      </w:pPr>
      <w:r w:rsidRPr="00D24A69">
        <w:rPr>
          <w:noProof/>
          <w:sz w:val="28"/>
          <w:szCs w:val="28"/>
        </w:rPr>
        <w:t>У 2013р. у вищих та інших навчальних закладах працювало 73,8% спеціалістів вищої кваліфікації, у наукових та науково-технічних організаціях і установах, академіях, їхніх філіях, відділеннях та наукових центрах – 16,7%, у лікувальних закладах – 2,4%, в органах державної та місцевої влади – 2,4 тис. осіб. Кожний п</w:t>
      </w:r>
      <w:r w:rsidR="00217C74" w:rsidRPr="00D24A69">
        <w:rPr>
          <w:noProof/>
          <w:sz w:val="28"/>
          <w:szCs w:val="28"/>
        </w:rPr>
        <w:t>’</w:t>
      </w:r>
      <w:r w:rsidRPr="00D24A69">
        <w:rPr>
          <w:noProof/>
          <w:sz w:val="28"/>
          <w:szCs w:val="28"/>
        </w:rPr>
        <w:t xml:space="preserve">ятий фахівець вищої кваліфікації </w:t>
      </w:r>
      <w:r w:rsidRPr="00D24A69">
        <w:rPr>
          <w:noProof/>
          <w:spacing w:val="2"/>
          <w:sz w:val="28"/>
          <w:szCs w:val="28"/>
        </w:rPr>
        <w:t xml:space="preserve">обіймав посаду керівника (як підприємств та організацій, так і виробничих та інших основних підрозділів), </w:t>
      </w:r>
      <w:r w:rsidRPr="00D24A69">
        <w:rPr>
          <w:noProof/>
          <w:sz w:val="28"/>
          <w:szCs w:val="28"/>
        </w:rPr>
        <w:t>431 доктор і кандидат наук були законодавцями, вищими державними службовцями та</w:t>
      </w:r>
      <w:r w:rsidRPr="00D24A69">
        <w:rPr>
          <w:noProof/>
          <w:sz w:val="28"/>
          <w:szCs w:val="28"/>
          <w:lang w:eastAsia="uk-UA"/>
        </w:rPr>
        <w:t xml:space="preserve"> вищими посадовими особами громадських і самоврядувальних організацій</w:t>
      </w:r>
      <w:r w:rsidRPr="00D24A69">
        <w:rPr>
          <w:noProof/>
          <w:sz w:val="28"/>
          <w:szCs w:val="28"/>
        </w:rPr>
        <w:t xml:space="preserve">, </w:t>
      </w:r>
      <w:r w:rsidR="00217C74" w:rsidRPr="00D24A69">
        <w:rPr>
          <w:noProof/>
          <w:sz w:val="28"/>
          <w:szCs w:val="28"/>
        </w:rPr>
        <w:t>у</w:t>
      </w:r>
      <w:r w:rsidRPr="00D24A69">
        <w:rPr>
          <w:noProof/>
          <w:sz w:val="28"/>
          <w:szCs w:val="28"/>
        </w:rPr>
        <w:t xml:space="preserve"> числі яких 125 народних депутатів України.</w:t>
      </w:r>
    </w:p>
    <w:p w:rsidR="008D53BA" w:rsidRPr="00D24A69" w:rsidRDefault="008D53BA" w:rsidP="00AE6B50">
      <w:pPr>
        <w:pStyle w:val="a7"/>
        <w:shd w:val="clear" w:color="auto" w:fill="auto"/>
        <w:ind w:firstLine="0"/>
        <w:jc w:val="center"/>
        <w:rPr>
          <w:b/>
          <w:noProof/>
          <w:spacing w:val="-6"/>
          <w:sz w:val="24"/>
          <w:szCs w:val="24"/>
          <w:lang w:val="uk-UA"/>
        </w:rPr>
      </w:pPr>
    </w:p>
    <w:p w:rsidR="008D53BA" w:rsidRPr="00D24A69" w:rsidRDefault="00B73842" w:rsidP="00AE6B50">
      <w:pPr>
        <w:pStyle w:val="a7"/>
        <w:shd w:val="clear" w:color="auto" w:fill="auto"/>
        <w:ind w:firstLine="0"/>
        <w:jc w:val="center"/>
        <w:rPr>
          <w:rFonts w:ascii="Arial" w:hAnsi="Arial" w:cs="Arial"/>
          <w:i/>
          <w:noProof/>
          <w:spacing w:val="-6"/>
          <w:sz w:val="24"/>
          <w:szCs w:val="24"/>
          <w:lang w:val="uk-UA"/>
        </w:rPr>
      </w:pPr>
      <w:r w:rsidRPr="00D24A69">
        <w:rPr>
          <w:rFonts w:ascii="Arial" w:hAnsi="Arial" w:cs="Arial"/>
          <w:noProof/>
          <w:sz w:val="24"/>
          <w:szCs w:val="24"/>
          <w:lang w:val="uk-UA" w:eastAsia="uk-UA"/>
        </w:rPr>
        <w:drawing>
          <wp:anchor distT="0" distB="0" distL="114300" distR="114300" simplePos="0" relativeHeight="251660288" behindDoc="0" locked="0" layoutInCell="1" allowOverlap="1" wp14:anchorId="061BB28E" wp14:editId="6F9DA8E1">
            <wp:simplePos x="0" y="0"/>
            <wp:positionH relativeFrom="column">
              <wp:posOffset>99695</wp:posOffset>
            </wp:positionH>
            <wp:positionV relativeFrom="paragraph">
              <wp:posOffset>295275</wp:posOffset>
            </wp:positionV>
            <wp:extent cx="5675630" cy="2084070"/>
            <wp:effectExtent l="0" t="0" r="0" b="0"/>
            <wp:wrapSquare wrapText="bothSides"/>
            <wp:docPr id="2" name="Диаграмма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r w:rsidR="008D53BA" w:rsidRPr="00D24A69">
        <w:rPr>
          <w:rFonts w:ascii="Arial" w:hAnsi="Arial" w:cs="Arial"/>
          <w:b/>
          <w:noProof/>
          <w:spacing w:val="-6"/>
          <w:sz w:val="24"/>
          <w:szCs w:val="24"/>
          <w:lang w:val="uk-UA"/>
        </w:rPr>
        <w:t xml:space="preserve">Розподіл фахівців вищої кваліфікації за вченими званнями, </w:t>
      </w:r>
      <w:r w:rsidR="008D53BA" w:rsidRPr="00D24A69">
        <w:rPr>
          <w:rFonts w:ascii="Arial" w:hAnsi="Arial" w:cs="Arial"/>
          <w:noProof/>
          <w:spacing w:val="-6"/>
          <w:sz w:val="22"/>
          <w:szCs w:val="22"/>
          <w:lang w:val="uk-UA"/>
        </w:rPr>
        <w:t>%</w:t>
      </w:r>
    </w:p>
    <w:p w:rsidR="008D53BA" w:rsidRPr="00D24A69" w:rsidRDefault="008D53BA" w:rsidP="00B73842">
      <w:pPr>
        <w:pStyle w:val="a7"/>
        <w:shd w:val="clear" w:color="auto" w:fill="auto"/>
        <w:tabs>
          <w:tab w:val="left" w:pos="1815"/>
        </w:tabs>
        <w:ind w:firstLine="0"/>
        <w:rPr>
          <w:noProof/>
          <w:kern w:val="32"/>
          <w:sz w:val="20"/>
          <w:szCs w:val="20"/>
          <w:lang w:val="uk-UA"/>
        </w:rPr>
      </w:pPr>
    </w:p>
    <w:p w:rsidR="008D53BA" w:rsidRPr="00D24A69" w:rsidRDefault="008D53BA" w:rsidP="00F77DB9">
      <w:pPr>
        <w:pStyle w:val="a7"/>
        <w:shd w:val="clear" w:color="auto" w:fill="auto"/>
        <w:tabs>
          <w:tab w:val="left" w:pos="1815"/>
        </w:tabs>
        <w:autoSpaceDE/>
        <w:autoSpaceDN/>
        <w:spacing w:line="300" w:lineRule="exact"/>
        <w:ind w:firstLine="709"/>
        <w:rPr>
          <w:noProof/>
          <w:color w:val="0000FF"/>
          <w:kern w:val="32"/>
          <w:lang w:val="uk-UA"/>
        </w:rPr>
      </w:pPr>
      <w:r w:rsidRPr="00D24A69">
        <w:rPr>
          <w:noProof/>
          <w:kern w:val="32"/>
          <w:lang w:val="uk-UA"/>
        </w:rPr>
        <w:t xml:space="preserve">На 31 грудня 2013р. учене звання професора, доцента та старшого наукового співробітника мали </w:t>
      </w:r>
      <w:r w:rsidRPr="00D24A69">
        <w:rPr>
          <w:noProof/>
          <w:lang w:val="uk-UA"/>
        </w:rPr>
        <w:t xml:space="preserve">57,8% </w:t>
      </w:r>
      <w:r w:rsidRPr="00D24A69">
        <w:rPr>
          <w:noProof/>
          <w:spacing w:val="2"/>
          <w:lang w:val="uk-UA"/>
        </w:rPr>
        <w:t>фахівців вищої кваліфікації</w:t>
      </w:r>
      <w:r w:rsidR="00217C74" w:rsidRPr="00D24A69">
        <w:rPr>
          <w:noProof/>
          <w:spacing w:val="2"/>
          <w:lang w:val="uk-UA"/>
        </w:rPr>
        <w:t>,</w:t>
      </w:r>
      <w:r w:rsidRPr="00D24A69">
        <w:rPr>
          <w:noProof/>
          <w:kern w:val="32"/>
          <w:lang w:val="uk-UA"/>
        </w:rPr>
        <w:t xml:space="preserve"> у т.ч. 95,7% докторів наук та більше половини кандидатів наук. </w:t>
      </w:r>
      <w:r w:rsidRPr="00D24A69">
        <w:rPr>
          <w:noProof/>
          <w:lang w:val="uk-UA"/>
        </w:rPr>
        <w:t xml:space="preserve">Серед чоловіків частка фахівців вищої кваліфікації з ученими званнями складала 63,4%, </w:t>
      </w:r>
      <w:r w:rsidRPr="00D24A69">
        <w:rPr>
          <w:noProof/>
          <w:spacing w:val="2"/>
          <w:lang w:val="uk-UA"/>
        </w:rPr>
        <w:t>серед жінок – 51,5%.</w:t>
      </w:r>
      <w:r w:rsidRPr="00D24A69">
        <w:rPr>
          <w:noProof/>
          <w:color w:val="0000FF"/>
          <w:spacing w:val="2"/>
          <w:kern w:val="32"/>
          <w:lang w:val="uk-UA"/>
        </w:rPr>
        <w:t xml:space="preserve"> </w:t>
      </w:r>
      <w:r w:rsidRPr="00D24A69">
        <w:rPr>
          <w:noProof/>
          <w:spacing w:val="2"/>
          <w:lang w:val="uk-UA"/>
        </w:rPr>
        <w:t xml:space="preserve">Кількість професорів збільшилась на 2,2%, у т.ч. жінок – на 7,9%, чоловіків – на 0,6%; </w:t>
      </w:r>
      <w:r w:rsidRPr="00D24A69">
        <w:rPr>
          <w:noProof/>
          <w:kern w:val="32"/>
          <w:lang w:val="uk-UA"/>
        </w:rPr>
        <w:t xml:space="preserve">доцентів – на 2,9%, з яких жінок – </w:t>
      </w:r>
      <w:r w:rsidRPr="00D24A69">
        <w:rPr>
          <w:noProof/>
          <w:spacing w:val="-2"/>
          <w:kern w:val="32"/>
          <w:lang w:val="uk-UA"/>
        </w:rPr>
        <w:t xml:space="preserve">збільшилася на 6,8%, </w:t>
      </w:r>
      <w:r w:rsidR="00217C74" w:rsidRPr="00D24A69">
        <w:rPr>
          <w:noProof/>
          <w:spacing w:val="-2"/>
          <w:kern w:val="32"/>
          <w:lang w:val="uk-UA"/>
        </w:rPr>
        <w:t xml:space="preserve">у той час, як </w:t>
      </w:r>
      <w:r w:rsidRPr="00D24A69">
        <w:rPr>
          <w:noProof/>
          <w:spacing w:val="-2"/>
          <w:kern w:val="32"/>
          <w:lang w:val="uk-UA"/>
        </w:rPr>
        <w:t xml:space="preserve">чоловіків – зменшилася на 0,7%. </w:t>
      </w:r>
      <w:r w:rsidRPr="00D24A69">
        <w:rPr>
          <w:noProof/>
          <w:spacing w:val="-2"/>
          <w:lang w:val="uk-UA"/>
        </w:rPr>
        <w:t>Кількість старших наукових співробітників зменшилась на 2,6%, у т.ч. чоловіків – на 3,9%, жінок – не змінилась</w:t>
      </w:r>
      <w:r w:rsidRPr="00D24A69">
        <w:rPr>
          <w:noProof/>
          <w:spacing w:val="-2"/>
          <w:kern w:val="32"/>
          <w:lang w:val="uk-UA"/>
        </w:rPr>
        <w:t xml:space="preserve">. </w:t>
      </w:r>
      <w:r w:rsidRPr="00D24A69">
        <w:rPr>
          <w:noProof/>
          <w:spacing w:val="-2"/>
          <w:lang w:val="uk-UA"/>
        </w:rPr>
        <w:t xml:space="preserve">Частка фахівців вищої кваліфікації, обраних академіками та членами-кореспондентами національних академій, становила 1,0%, </w:t>
      </w:r>
      <w:r w:rsidR="00217C74" w:rsidRPr="00D24A69">
        <w:rPr>
          <w:noProof/>
          <w:spacing w:val="-2"/>
          <w:lang w:val="uk-UA"/>
        </w:rPr>
        <w:t>у</w:t>
      </w:r>
      <w:r w:rsidRPr="00D24A69">
        <w:rPr>
          <w:noProof/>
          <w:spacing w:val="-2"/>
          <w:lang w:val="uk-UA"/>
        </w:rPr>
        <w:t xml:space="preserve"> числі яких 977 докторів і 83 кандидати наук.</w:t>
      </w:r>
    </w:p>
    <w:p w:rsidR="008D53BA" w:rsidRPr="00D24A69" w:rsidRDefault="008D53BA" w:rsidP="00F77DB9">
      <w:pPr>
        <w:pStyle w:val="a7"/>
        <w:shd w:val="clear" w:color="auto" w:fill="auto"/>
        <w:autoSpaceDE/>
        <w:autoSpaceDN/>
        <w:spacing w:line="300" w:lineRule="exact"/>
        <w:ind w:firstLine="709"/>
        <w:rPr>
          <w:noProof/>
          <w:lang w:val="uk-UA"/>
        </w:rPr>
      </w:pPr>
      <w:r w:rsidRPr="00D24A69">
        <w:rPr>
          <w:noProof/>
          <w:kern w:val="32"/>
          <w:lang w:val="uk-UA"/>
        </w:rPr>
        <w:t>На 31</w:t>
      </w:r>
      <w:r w:rsidR="00217C74" w:rsidRPr="00D24A69">
        <w:rPr>
          <w:noProof/>
          <w:kern w:val="32"/>
          <w:lang w:val="uk-UA"/>
        </w:rPr>
        <w:t xml:space="preserve"> грудня </w:t>
      </w:r>
      <w:r w:rsidRPr="00D24A69">
        <w:rPr>
          <w:noProof/>
          <w:kern w:val="32"/>
          <w:lang w:val="uk-UA"/>
        </w:rPr>
        <w:t>2013</w:t>
      </w:r>
      <w:r w:rsidR="00217C74" w:rsidRPr="00D24A69">
        <w:rPr>
          <w:noProof/>
          <w:kern w:val="32"/>
          <w:lang w:val="uk-UA"/>
        </w:rPr>
        <w:t>р.</w:t>
      </w:r>
      <w:r w:rsidRPr="00D24A69">
        <w:rPr>
          <w:noProof/>
          <w:kern w:val="32"/>
          <w:lang w:val="uk-UA"/>
        </w:rPr>
        <w:t xml:space="preserve"> </w:t>
      </w:r>
      <w:r w:rsidRPr="00D24A69">
        <w:rPr>
          <w:noProof/>
          <w:lang w:val="uk-UA"/>
        </w:rPr>
        <w:t xml:space="preserve">у галузі природничих наук працювало 34,7% фахівців вищої кваліфікації, найбільшу частку з яких становили доктори і кандидати медичних наук (36,7%), фізико-математичних (25,6%) та біологічних наук (14,3%); 28,2% фахівців вищої кваліфікації працювали в галузі суспільних наук, </w:t>
      </w:r>
      <w:r w:rsidR="00217C74" w:rsidRPr="00D24A69">
        <w:rPr>
          <w:noProof/>
          <w:lang w:val="uk-UA"/>
        </w:rPr>
        <w:t>у</w:t>
      </w:r>
      <w:r w:rsidRPr="00D24A69">
        <w:rPr>
          <w:noProof/>
          <w:lang w:val="uk-UA"/>
        </w:rPr>
        <w:t xml:space="preserve"> яких чільне місце займали економічні науки (43,6%), педагогічні (20,7%) та юридичні науки (16,2%); кожен п</w:t>
      </w:r>
      <w:r w:rsidR="00B73842" w:rsidRPr="00D24A69">
        <w:rPr>
          <w:noProof/>
          <w:lang w:val="uk-UA"/>
        </w:rPr>
        <w:t>’</w:t>
      </w:r>
      <w:r w:rsidRPr="00D24A69">
        <w:rPr>
          <w:noProof/>
          <w:lang w:val="uk-UA"/>
        </w:rPr>
        <w:t>ятий фахівець працював у галузі технічних наук; у сфері гуманітарних наук було задіяно 12,4% спеціалістів з науковим ступенем, 45,3% яких виконували наукові та науково-технічні роботи в галузі філологічних наук, 28,0% – історичних. Науковою та науково-технічною діяльністю не займались 4,5% загальної кількості докторів і кандидатів наук.</w:t>
      </w:r>
    </w:p>
    <w:p w:rsidR="008D53BA" w:rsidRPr="00D24A69" w:rsidRDefault="00F6055B" w:rsidP="00F77DB9">
      <w:pPr>
        <w:pStyle w:val="a7"/>
        <w:shd w:val="clear" w:color="auto" w:fill="auto"/>
        <w:spacing w:line="280" w:lineRule="exact"/>
        <w:ind w:firstLine="0"/>
        <w:jc w:val="center"/>
        <w:rPr>
          <w:rFonts w:ascii="Arial" w:hAnsi="Arial" w:cs="Arial"/>
          <w:b/>
          <w:noProof/>
          <w:sz w:val="24"/>
          <w:szCs w:val="24"/>
          <w:lang w:val="uk-UA"/>
        </w:rPr>
      </w:pPr>
      <w:r>
        <w:rPr>
          <w:rFonts w:ascii="Arial" w:hAnsi="Arial" w:cs="Arial"/>
          <w:b/>
          <w:noProof/>
          <w:sz w:val="24"/>
          <w:szCs w:val="24"/>
          <w:lang w:val="uk-UA"/>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0;margin-top:39pt;width:451.05pt;height:179.8pt;z-index:251663360;mso-position-horizontal:center;mso-position-vertical-relative:line">
            <v:imagedata r:id="rId11" o:title=""/>
            <w10:wrap type="square"/>
          </v:shape>
          <o:OLEObject Type="Embed" ProgID="MSGraph.Chart.8" ShapeID="_x0000_s1030" DrawAspect="Content" ObjectID="_1465389297" r:id="rId12">
            <o:FieldCodes>\s</o:FieldCodes>
          </o:OLEObject>
        </w:object>
      </w:r>
      <w:r w:rsidR="008D53BA" w:rsidRPr="00D24A69">
        <w:rPr>
          <w:rFonts w:ascii="Arial" w:hAnsi="Arial" w:cs="Arial"/>
          <w:b/>
          <w:noProof/>
          <w:sz w:val="24"/>
          <w:szCs w:val="24"/>
          <w:lang w:val="uk-UA"/>
        </w:rPr>
        <w:t xml:space="preserve">Розподіл фахівців вищої кваліфікації за галузями наук </w:t>
      </w:r>
    </w:p>
    <w:p w:rsidR="008D53BA" w:rsidRPr="00D24A69" w:rsidRDefault="008D53BA" w:rsidP="00F77DB9">
      <w:pPr>
        <w:pStyle w:val="a7"/>
        <w:shd w:val="clear" w:color="auto" w:fill="auto"/>
        <w:spacing w:line="280" w:lineRule="exact"/>
        <w:ind w:firstLine="0"/>
        <w:jc w:val="center"/>
        <w:rPr>
          <w:rFonts w:ascii="Arial" w:hAnsi="Arial" w:cs="Arial"/>
          <w:b/>
          <w:noProof/>
          <w:sz w:val="24"/>
          <w:szCs w:val="24"/>
          <w:lang w:val="uk-UA"/>
        </w:rPr>
      </w:pPr>
      <w:r w:rsidRPr="00D24A69">
        <w:rPr>
          <w:rFonts w:ascii="Arial" w:hAnsi="Arial" w:cs="Arial"/>
          <w:noProof/>
          <w:sz w:val="22"/>
          <w:szCs w:val="22"/>
          <w:lang w:val="uk-UA"/>
        </w:rPr>
        <w:t>(відповідно до диплома), %</w:t>
      </w:r>
    </w:p>
    <w:p w:rsidR="008D53BA" w:rsidRPr="00D24A69" w:rsidRDefault="008D53BA" w:rsidP="008D53BA">
      <w:pPr>
        <w:pStyle w:val="ad"/>
        <w:spacing w:after="0"/>
        <w:ind w:firstLine="720"/>
        <w:jc w:val="both"/>
        <w:rPr>
          <w:noProof/>
          <w:spacing w:val="2"/>
          <w:szCs w:val="28"/>
        </w:rPr>
      </w:pPr>
    </w:p>
    <w:p w:rsidR="008D53BA" w:rsidRPr="00D24A69" w:rsidRDefault="008D53BA" w:rsidP="00F77DB9">
      <w:pPr>
        <w:pStyle w:val="ad"/>
        <w:spacing w:after="0" w:line="300" w:lineRule="exact"/>
        <w:ind w:firstLine="720"/>
        <w:jc w:val="both"/>
        <w:rPr>
          <w:noProof/>
          <w:spacing w:val="2"/>
          <w:sz w:val="28"/>
          <w:szCs w:val="28"/>
        </w:rPr>
      </w:pPr>
      <w:r w:rsidRPr="00D24A69">
        <w:rPr>
          <w:noProof/>
          <w:spacing w:val="2"/>
          <w:sz w:val="28"/>
          <w:szCs w:val="28"/>
        </w:rPr>
        <w:t>Крім основних мов (української та російської)</w:t>
      </w:r>
      <w:r w:rsidR="00207619" w:rsidRPr="00D24A69">
        <w:rPr>
          <w:noProof/>
          <w:spacing w:val="2"/>
          <w:sz w:val="28"/>
          <w:szCs w:val="28"/>
        </w:rPr>
        <w:t>,</w:t>
      </w:r>
      <w:r w:rsidRPr="00D24A69">
        <w:rPr>
          <w:noProof/>
          <w:spacing w:val="2"/>
          <w:sz w:val="28"/>
          <w:szCs w:val="28"/>
        </w:rPr>
        <w:t xml:space="preserve"> фахівці вищої кваліфікації володіли іншими іноземними мовами. Так, найбільша їх кількість володіє англійською (76,4% докторів наук, з яких 13,9% вільно, і 79,2% кандидатів наук, 11,3% яких вільно), німецькою (відповідно 29,9% і 5,4% та 23,0% і 6,4%), польською (13,8% і 21,0% та 9,4% і 17,0%) та французькою мовами (9,0% і 13,0% та 8,5% і 10,6%). </w:t>
      </w:r>
    </w:p>
    <w:p w:rsidR="008D53BA" w:rsidRPr="00D24A69" w:rsidRDefault="008D53BA" w:rsidP="00F77DB9">
      <w:pPr>
        <w:pStyle w:val="ad"/>
        <w:spacing w:after="0" w:line="300" w:lineRule="exact"/>
        <w:ind w:firstLine="720"/>
        <w:jc w:val="both"/>
        <w:rPr>
          <w:noProof/>
          <w:spacing w:val="2"/>
          <w:sz w:val="28"/>
          <w:szCs w:val="28"/>
        </w:rPr>
      </w:pPr>
      <w:r w:rsidRPr="00D24A69">
        <w:rPr>
          <w:noProof/>
          <w:spacing w:val="2"/>
          <w:sz w:val="28"/>
          <w:szCs w:val="28"/>
        </w:rPr>
        <w:t>У 2013р. кількість спеціалістів з науковими ступенями, які мали наукові праці, що вийшли у наукових виданнях або виступали у ролі авторів (співвиконавців) у заявках на отримання охоронного документа на об’єкт права інтелектуальної власності (далі – ОПІВ)</w:t>
      </w:r>
      <w:r w:rsidR="007D6701" w:rsidRPr="00D24A69">
        <w:rPr>
          <w:noProof/>
          <w:spacing w:val="2"/>
          <w:sz w:val="28"/>
          <w:szCs w:val="28"/>
        </w:rPr>
        <w:t>,</w:t>
      </w:r>
      <w:r w:rsidRPr="00D24A69">
        <w:rPr>
          <w:noProof/>
          <w:spacing w:val="2"/>
          <w:sz w:val="28"/>
          <w:szCs w:val="28"/>
        </w:rPr>
        <w:t xml:space="preserve"> порівняно з 2012р. збільшилась на 6,0%, у т.ч. докторів наук – на 12,5%, кандидатів – на 4,5%</w:t>
      </w:r>
      <w:r w:rsidR="00207619" w:rsidRPr="00D24A69">
        <w:rPr>
          <w:noProof/>
          <w:spacing w:val="2"/>
          <w:sz w:val="28"/>
          <w:szCs w:val="28"/>
        </w:rPr>
        <w:t>,</w:t>
      </w:r>
      <w:r w:rsidRPr="00D24A69">
        <w:rPr>
          <w:noProof/>
          <w:spacing w:val="2"/>
          <w:sz w:val="28"/>
          <w:szCs w:val="28"/>
        </w:rPr>
        <w:t xml:space="preserve"> і становила відповідно  40,4 тис., 8,0 тис. і 32,4 тис. осіб.</w:t>
      </w:r>
    </w:p>
    <w:p w:rsidR="008D53BA" w:rsidRPr="00D24A69" w:rsidRDefault="008D53BA" w:rsidP="008D53BA">
      <w:pPr>
        <w:pStyle w:val="ad"/>
        <w:spacing w:after="0"/>
        <w:jc w:val="center"/>
        <w:rPr>
          <w:b/>
          <w:noProof/>
          <w:sz w:val="24"/>
          <w:szCs w:val="24"/>
        </w:rPr>
      </w:pPr>
    </w:p>
    <w:p w:rsidR="008D53BA" w:rsidRPr="00D24A69" w:rsidRDefault="008D53BA" w:rsidP="00363728">
      <w:pPr>
        <w:pStyle w:val="ad"/>
        <w:spacing w:after="0" w:line="280" w:lineRule="exact"/>
        <w:jc w:val="center"/>
        <w:rPr>
          <w:b/>
          <w:noProof/>
          <w:spacing w:val="2"/>
          <w:sz w:val="28"/>
          <w:szCs w:val="28"/>
        </w:rPr>
      </w:pPr>
      <w:r w:rsidRPr="00D24A69">
        <w:rPr>
          <w:b/>
          <w:noProof/>
          <w:sz w:val="28"/>
          <w:szCs w:val="28"/>
        </w:rPr>
        <w:t xml:space="preserve">Частка фахівців вищої кваліфікації, які були авторами (співавторами)             наукових праць та </w:t>
      </w:r>
      <w:r w:rsidRPr="00D24A69">
        <w:rPr>
          <w:b/>
          <w:noProof/>
          <w:spacing w:val="2"/>
          <w:sz w:val="28"/>
          <w:szCs w:val="28"/>
        </w:rPr>
        <w:t xml:space="preserve">заявок на отримання ОПІВ </w:t>
      </w:r>
    </w:p>
    <w:p w:rsidR="00A15BEB" w:rsidRPr="00D24A69" w:rsidRDefault="008D53BA" w:rsidP="00363728">
      <w:pPr>
        <w:pStyle w:val="ad"/>
        <w:spacing w:after="0" w:line="280" w:lineRule="exact"/>
        <w:jc w:val="center"/>
        <w:rPr>
          <w:b/>
          <w:noProof/>
          <w:spacing w:val="2"/>
          <w:sz w:val="28"/>
          <w:szCs w:val="28"/>
        </w:rPr>
      </w:pPr>
      <w:r w:rsidRPr="00D24A69">
        <w:rPr>
          <w:b/>
          <w:noProof/>
          <w:spacing w:val="2"/>
          <w:sz w:val="28"/>
          <w:szCs w:val="28"/>
        </w:rPr>
        <w:t>у 2013</w:t>
      </w:r>
      <w:r w:rsidR="00F77DB9" w:rsidRPr="00D24A69">
        <w:rPr>
          <w:b/>
          <w:noProof/>
          <w:spacing w:val="2"/>
          <w:sz w:val="28"/>
          <w:szCs w:val="28"/>
        </w:rPr>
        <w:t xml:space="preserve"> </w:t>
      </w:r>
      <w:r w:rsidRPr="00D24A69">
        <w:rPr>
          <w:b/>
          <w:noProof/>
          <w:spacing w:val="2"/>
          <w:sz w:val="28"/>
          <w:szCs w:val="28"/>
        </w:rPr>
        <w:t>р</w:t>
      </w:r>
      <w:r w:rsidR="00F77DB9" w:rsidRPr="00D24A69">
        <w:rPr>
          <w:b/>
          <w:noProof/>
          <w:spacing w:val="2"/>
          <w:sz w:val="28"/>
          <w:szCs w:val="28"/>
        </w:rPr>
        <w:t>оці</w:t>
      </w:r>
      <w:r w:rsidR="000F0741" w:rsidRPr="00D24A69">
        <w:rPr>
          <w:b/>
          <w:noProof/>
          <w:spacing w:val="2"/>
          <w:sz w:val="28"/>
          <w:szCs w:val="28"/>
        </w:rPr>
        <w:t>,</w:t>
      </w:r>
      <w:r w:rsidRPr="00D24A69">
        <w:rPr>
          <w:b/>
          <w:noProof/>
          <w:spacing w:val="2"/>
          <w:sz w:val="28"/>
          <w:szCs w:val="28"/>
        </w:rPr>
        <w:t xml:space="preserve"> за галузями наук</w:t>
      </w:r>
    </w:p>
    <w:p w:rsidR="008D53BA" w:rsidRPr="00D24A69" w:rsidRDefault="008D53BA" w:rsidP="008D53BA">
      <w:pPr>
        <w:pStyle w:val="ad"/>
        <w:spacing w:after="0"/>
        <w:jc w:val="center"/>
        <w:rPr>
          <w:noProof/>
          <w:spacing w:val="2"/>
          <w:sz w:val="22"/>
          <w:szCs w:val="22"/>
        </w:rPr>
      </w:pPr>
      <w:r w:rsidRPr="00D24A69">
        <w:rPr>
          <w:b/>
          <w:noProof/>
          <w:spacing w:val="2"/>
          <w:sz w:val="28"/>
          <w:szCs w:val="28"/>
        </w:rPr>
        <w:t xml:space="preserve"> </w:t>
      </w:r>
    </w:p>
    <w:p w:rsidR="008D53BA" w:rsidRPr="00D24A69" w:rsidRDefault="00A15BEB" w:rsidP="00A15BEB">
      <w:pPr>
        <w:pStyle w:val="ad"/>
        <w:spacing w:after="0"/>
        <w:jc w:val="right"/>
        <w:rPr>
          <w:b/>
          <w:noProof/>
          <w:sz w:val="24"/>
          <w:szCs w:val="24"/>
        </w:rPr>
      </w:pPr>
      <w:r w:rsidRPr="00D24A69">
        <w:rPr>
          <w:noProof/>
          <w:spacing w:val="2"/>
          <w:sz w:val="24"/>
          <w:szCs w:val="24"/>
        </w:rPr>
        <w:t>(у % до відповідної галузі наук)</w:t>
      </w:r>
    </w:p>
    <w:tbl>
      <w:tblPr>
        <w:tblW w:w="9072" w:type="dxa"/>
        <w:tblLayout w:type="fixed"/>
        <w:tblCellMar>
          <w:left w:w="0" w:type="dxa"/>
          <w:right w:w="0" w:type="dxa"/>
        </w:tblCellMar>
        <w:tblLook w:val="0000" w:firstRow="0" w:lastRow="0" w:firstColumn="0" w:lastColumn="0" w:noHBand="0" w:noVBand="0"/>
      </w:tblPr>
      <w:tblGrid>
        <w:gridCol w:w="3119"/>
        <w:gridCol w:w="1843"/>
        <w:gridCol w:w="1134"/>
        <w:gridCol w:w="1842"/>
        <w:gridCol w:w="1134"/>
      </w:tblGrid>
      <w:tr w:rsidR="008D53BA" w:rsidRPr="00D24A69" w:rsidTr="00F77DB9">
        <w:trPr>
          <w:trHeight w:val="20"/>
        </w:trPr>
        <w:tc>
          <w:tcPr>
            <w:tcW w:w="3119" w:type="dxa"/>
            <w:vMerge w:val="restart"/>
            <w:tcBorders>
              <w:top w:val="single" w:sz="4" w:space="0" w:color="auto"/>
              <w:left w:val="nil"/>
              <w:bottom w:val="single" w:sz="4" w:space="0" w:color="auto"/>
              <w:right w:val="single" w:sz="4" w:space="0" w:color="auto"/>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jc w:val="center"/>
              <w:rPr>
                <w:noProof/>
                <w:sz w:val="24"/>
                <w:szCs w:val="24"/>
              </w:rPr>
            </w:pPr>
          </w:p>
        </w:tc>
        <w:tc>
          <w:tcPr>
            <w:tcW w:w="2977" w:type="dxa"/>
            <w:gridSpan w:val="2"/>
            <w:tcBorders>
              <w:top w:val="single" w:sz="4" w:space="0" w:color="auto"/>
              <w:left w:val="single" w:sz="4" w:space="0" w:color="auto"/>
              <w:bottom w:val="single" w:sz="4" w:space="0" w:color="auto"/>
              <w:right w:val="single" w:sz="4" w:space="0" w:color="auto"/>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jc w:val="center"/>
              <w:rPr>
                <w:noProof/>
                <w:spacing w:val="2"/>
                <w:sz w:val="24"/>
                <w:szCs w:val="24"/>
              </w:rPr>
            </w:pPr>
            <w:r w:rsidRPr="00D24A69">
              <w:rPr>
                <w:noProof/>
                <w:spacing w:val="2"/>
                <w:sz w:val="24"/>
                <w:szCs w:val="24"/>
              </w:rPr>
              <w:t xml:space="preserve">Доктори наук, які були </w:t>
            </w:r>
          </w:p>
          <w:p w:rsidR="008D53BA" w:rsidRPr="00D24A69" w:rsidRDefault="008D53BA" w:rsidP="00F77DB9">
            <w:pPr>
              <w:spacing w:line="240" w:lineRule="exact"/>
              <w:jc w:val="center"/>
              <w:rPr>
                <w:noProof/>
                <w:spacing w:val="2"/>
                <w:sz w:val="24"/>
                <w:szCs w:val="24"/>
              </w:rPr>
            </w:pPr>
            <w:r w:rsidRPr="00D24A69">
              <w:rPr>
                <w:noProof/>
                <w:spacing w:val="2"/>
                <w:sz w:val="24"/>
                <w:szCs w:val="24"/>
              </w:rPr>
              <w:t>авторами (співавторами)</w:t>
            </w:r>
          </w:p>
        </w:tc>
        <w:tc>
          <w:tcPr>
            <w:tcW w:w="2976" w:type="dxa"/>
            <w:gridSpan w:val="2"/>
            <w:tcBorders>
              <w:top w:val="single" w:sz="4" w:space="0" w:color="auto"/>
              <w:left w:val="single" w:sz="4" w:space="0" w:color="auto"/>
              <w:bottom w:val="single" w:sz="4" w:space="0" w:color="auto"/>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jc w:val="center"/>
              <w:rPr>
                <w:noProof/>
                <w:spacing w:val="2"/>
                <w:sz w:val="24"/>
                <w:szCs w:val="24"/>
              </w:rPr>
            </w:pPr>
            <w:r w:rsidRPr="00D24A69">
              <w:rPr>
                <w:noProof/>
                <w:sz w:val="24"/>
                <w:szCs w:val="24"/>
              </w:rPr>
              <w:t>Кандидати наук</w:t>
            </w:r>
            <w:r w:rsidRPr="00D24A69">
              <w:rPr>
                <w:noProof/>
                <w:spacing w:val="2"/>
                <w:sz w:val="24"/>
                <w:szCs w:val="24"/>
              </w:rPr>
              <w:t xml:space="preserve">, які були </w:t>
            </w:r>
          </w:p>
          <w:p w:rsidR="008D53BA" w:rsidRPr="00D24A69" w:rsidRDefault="008D53BA" w:rsidP="00F77DB9">
            <w:pPr>
              <w:spacing w:line="240" w:lineRule="exact"/>
              <w:jc w:val="center"/>
              <w:rPr>
                <w:noProof/>
                <w:sz w:val="24"/>
                <w:szCs w:val="24"/>
              </w:rPr>
            </w:pPr>
            <w:r w:rsidRPr="00D24A69">
              <w:rPr>
                <w:noProof/>
                <w:spacing w:val="2"/>
                <w:sz w:val="24"/>
                <w:szCs w:val="24"/>
              </w:rPr>
              <w:t>авторами (співавторами)</w:t>
            </w:r>
          </w:p>
        </w:tc>
      </w:tr>
      <w:tr w:rsidR="008D53BA" w:rsidRPr="00D24A69" w:rsidTr="00F77DB9">
        <w:trPr>
          <w:trHeight w:val="20"/>
        </w:trPr>
        <w:tc>
          <w:tcPr>
            <w:tcW w:w="3119" w:type="dxa"/>
            <w:vMerge/>
            <w:tcBorders>
              <w:top w:val="single" w:sz="4" w:space="0" w:color="auto"/>
              <w:left w:val="nil"/>
              <w:bottom w:val="single" w:sz="4" w:space="0" w:color="auto"/>
              <w:right w:val="single" w:sz="4" w:space="0" w:color="auto"/>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rPr>
                <w:noProof/>
                <w:sz w:val="24"/>
                <w:szCs w:val="24"/>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tcMar>
              <w:top w:w="17" w:type="dxa"/>
              <w:left w:w="17" w:type="dxa"/>
              <w:bottom w:w="0" w:type="dxa"/>
              <w:right w:w="17" w:type="dxa"/>
            </w:tcMar>
            <w:vAlign w:val="center"/>
          </w:tcPr>
          <w:p w:rsidR="008D53BA" w:rsidRPr="00D24A69" w:rsidRDefault="008D53BA" w:rsidP="00F77DB9">
            <w:pPr>
              <w:spacing w:line="240" w:lineRule="exact"/>
              <w:jc w:val="center"/>
              <w:rPr>
                <w:noProof/>
                <w:sz w:val="24"/>
                <w:szCs w:val="24"/>
              </w:rPr>
            </w:pPr>
            <w:r w:rsidRPr="00D24A69">
              <w:rPr>
                <w:noProof/>
                <w:spacing w:val="2"/>
                <w:sz w:val="24"/>
                <w:szCs w:val="24"/>
              </w:rPr>
              <w:t xml:space="preserve">наукових праць, які вийшли у наукових виданнях, у т.ч. </w:t>
            </w:r>
            <w:r w:rsidR="00F77DB9" w:rsidRPr="00D24A69">
              <w:rPr>
                <w:noProof/>
                <w:spacing w:val="2"/>
                <w:sz w:val="24"/>
                <w:szCs w:val="24"/>
              </w:rPr>
              <w:t xml:space="preserve">            </w:t>
            </w:r>
            <w:r w:rsidRPr="00D24A69">
              <w:rPr>
                <w:noProof/>
                <w:spacing w:val="2"/>
                <w:sz w:val="24"/>
                <w:szCs w:val="24"/>
              </w:rPr>
              <w:t>за кордоном</w:t>
            </w:r>
          </w:p>
        </w:tc>
        <w:tc>
          <w:tcPr>
            <w:tcW w:w="1134" w:type="dxa"/>
            <w:tcBorders>
              <w:top w:val="single" w:sz="4" w:space="0" w:color="auto"/>
              <w:left w:val="single" w:sz="4" w:space="0" w:color="auto"/>
              <w:bottom w:val="single" w:sz="4" w:space="0" w:color="auto"/>
              <w:right w:val="single" w:sz="4" w:space="0" w:color="auto"/>
            </w:tcBorders>
            <w:shd w:val="clear" w:color="auto" w:fill="auto"/>
            <w:noWrap/>
            <w:tcMar>
              <w:top w:w="17" w:type="dxa"/>
              <w:left w:w="17" w:type="dxa"/>
              <w:bottom w:w="0" w:type="dxa"/>
              <w:right w:w="17" w:type="dxa"/>
            </w:tcMar>
            <w:vAlign w:val="center"/>
          </w:tcPr>
          <w:p w:rsidR="00F77DB9" w:rsidRPr="00D24A69" w:rsidRDefault="008D53BA" w:rsidP="00F77DB9">
            <w:pPr>
              <w:spacing w:line="240" w:lineRule="exact"/>
              <w:ind w:left="-159" w:right="-158"/>
              <w:jc w:val="center"/>
              <w:rPr>
                <w:noProof/>
                <w:spacing w:val="2"/>
                <w:sz w:val="24"/>
                <w:szCs w:val="24"/>
              </w:rPr>
            </w:pPr>
            <w:r w:rsidRPr="00D24A69">
              <w:rPr>
                <w:noProof/>
                <w:spacing w:val="2"/>
                <w:sz w:val="24"/>
                <w:szCs w:val="24"/>
              </w:rPr>
              <w:t xml:space="preserve">заявок </w:t>
            </w:r>
          </w:p>
          <w:p w:rsidR="008D53BA" w:rsidRPr="00D24A69" w:rsidRDefault="008D53BA" w:rsidP="00F77DB9">
            <w:pPr>
              <w:spacing w:line="240" w:lineRule="exact"/>
              <w:ind w:left="-159" w:right="-158"/>
              <w:jc w:val="center"/>
              <w:rPr>
                <w:noProof/>
                <w:spacing w:val="2"/>
                <w:sz w:val="24"/>
                <w:szCs w:val="24"/>
              </w:rPr>
            </w:pPr>
            <w:r w:rsidRPr="00D24A69">
              <w:rPr>
                <w:noProof/>
                <w:spacing w:val="2"/>
                <w:sz w:val="24"/>
                <w:szCs w:val="24"/>
              </w:rPr>
              <w:t xml:space="preserve">на </w:t>
            </w:r>
          </w:p>
          <w:p w:rsidR="008D53BA" w:rsidRPr="00D24A69" w:rsidRDefault="008D53BA" w:rsidP="00F77DB9">
            <w:pPr>
              <w:spacing w:line="240" w:lineRule="exact"/>
              <w:ind w:left="-159" w:right="-158"/>
              <w:jc w:val="center"/>
              <w:rPr>
                <w:noProof/>
                <w:sz w:val="24"/>
                <w:szCs w:val="24"/>
              </w:rPr>
            </w:pPr>
            <w:r w:rsidRPr="00D24A69">
              <w:rPr>
                <w:noProof/>
                <w:spacing w:val="2"/>
                <w:sz w:val="24"/>
                <w:szCs w:val="24"/>
              </w:rPr>
              <w:t>отримання ОПІВ</w:t>
            </w:r>
          </w:p>
        </w:tc>
        <w:tc>
          <w:tcPr>
            <w:tcW w:w="1842" w:type="dxa"/>
            <w:tcBorders>
              <w:top w:val="single" w:sz="4" w:space="0" w:color="auto"/>
              <w:left w:val="single" w:sz="4" w:space="0" w:color="auto"/>
              <w:bottom w:val="single" w:sz="4" w:space="0" w:color="auto"/>
              <w:right w:val="single" w:sz="4" w:space="0" w:color="auto"/>
            </w:tcBorders>
            <w:shd w:val="clear" w:color="auto" w:fill="auto"/>
            <w:noWrap/>
            <w:tcMar>
              <w:top w:w="17" w:type="dxa"/>
              <w:left w:w="17" w:type="dxa"/>
              <w:bottom w:w="0" w:type="dxa"/>
              <w:right w:w="17" w:type="dxa"/>
            </w:tcMar>
            <w:vAlign w:val="center"/>
          </w:tcPr>
          <w:p w:rsidR="008D53BA" w:rsidRPr="00D24A69" w:rsidRDefault="008D53BA" w:rsidP="00F77DB9">
            <w:pPr>
              <w:spacing w:line="240" w:lineRule="exact"/>
              <w:jc w:val="center"/>
              <w:rPr>
                <w:noProof/>
                <w:sz w:val="24"/>
                <w:szCs w:val="24"/>
              </w:rPr>
            </w:pPr>
            <w:r w:rsidRPr="00D24A69">
              <w:rPr>
                <w:noProof/>
                <w:spacing w:val="2"/>
                <w:sz w:val="24"/>
                <w:szCs w:val="24"/>
              </w:rPr>
              <w:t>наукових праць, які вийшли у наукових виданнях, у т.ч. за кордоном</w:t>
            </w:r>
          </w:p>
        </w:tc>
        <w:tc>
          <w:tcPr>
            <w:tcW w:w="1134" w:type="dxa"/>
            <w:tcBorders>
              <w:top w:val="single" w:sz="4" w:space="0" w:color="auto"/>
              <w:left w:val="single" w:sz="4" w:space="0" w:color="auto"/>
              <w:bottom w:val="single" w:sz="4" w:space="0" w:color="auto"/>
              <w:right w:val="nil"/>
            </w:tcBorders>
            <w:shd w:val="clear" w:color="auto" w:fill="auto"/>
            <w:noWrap/>
            <w:tcMar>
              <w:top w:w="17" w:type="dxa"/>
              <w:left w:w="17" w:type="dxa"/>
              <w:bottom w:w="0" w:type="dxa"/>
              <w:right w:w="17" w:type="dxa"/>
            </w:tcMar>
            <w:vAlign w:val="center"/>
          </w:tcPr>
          <w:p w:rsidR="00F77DB9" w:rsidRPr="00D24A69" w:rsidRDefault="008D53BA" w:rsidP="00F77DB9">
            <w:pPr>
              <w:spacing w:line="240" w:lineRule="exact"/>
              <w:ind w:left="-17"/>
              <w:jc w:val="center"/>
              <w:rPr>
                <w:noProof/>
                <w:spacing w:val="2"/>
                <w:sz w:val="24"/>
                <w:szCs w:val="24"/>
              </w:rPr>
            </w:pPr>
            <w:r w:rsidRPr="00D24A69">
              <w:rPr>
                <w:noProof/>
                <w:spacing w:val="2"/>
                <w:sz w:val="24"/>
                <w:szCs w:val="24"/>
              </w:rPr>
              <w:t xml:space="preserve">заявок </w:t>
            </w:r>
          </w:p>
          <w:p w:rsidR="008D53BA" w:rsidRPr="00D24A69" w:rsidRDefault="008D53BA" w:rsidP="00F77DB9">
            <w:pPr>
              <w:spacing w:line="240" w:lineRule="exact"/>
              <w:ind w:left="-17"/>
              <w:jc w:val="center"/>
              <w:rPr>
                <w:noProof/>
                <w:spacing w:val="2"/>
                <w:sz w:val="24"/>
                <w:szCs w:val="24"/>
              </w:rPr>
            </w:pPr>
            <w:r w:rsidRPr="00D24A69">
              <w:rPr>
                <w:noProof/>
                <w:spacing w:val="2"/>
                <w:sz w:val="24"/>
                <w:szCs w:val="24"/>
              </w:rPr>
              <w:t xml:space="preserve">на </w:t>
            </w:r>
          </w:p>
          <w:p w:rsidR="008D53BA" w:rsidRPr="00D24A69" w:rsidRDefault="008D53BA" w:rsidP="00F77DB9">
            <w:pPr>
              <w:spacing w:line="240" w:lineRule="exact"/>
              <w:ind w:left="-17"/>
              <w:jc w:val="center"/>
              <w:rPr>
                <w:noProof/>
                <w:sz w:val="24"/>
                <w:szCs w:val="24"/>
              </w:rPr>
            </w:pPr>
            <w:r w:rsidRPr="00D24A69">
              <w:rPr>
                <w:noProof/>
                <w:spacing w:val="2"/>
                <w:sz w:val="24"/>
                <w:szCs w:val="24"/>
              </w:rPr>
              <w:t>отримання ОПІВ</w:t>
            </w:r>
          </w:p>
        </w:tc>
      </w:tr>
      <w:tr w:rsidR="008D53BA" w:rsidRPr="00D24A69" w:rsidTr="00F77DB9">
        <w:trPr>
          <w:trHeight w:val="20"/>
        </w:trPr>
        <w:tc>
          <w:tcPr>
            <w:tcW w:w="3119" w:type="dxa"/>
            <w:tcBorders>
              <w:top w:val="single" w:sz="4" w:space="0" w:color="auto"/>
              <w:left w:val="nil"/>
              <w:right w:val="nil"/>
            </w:tcBorders>
            <w:shd w:val="clear" w:color="auto" w:fill="auto"/>
            <w:tcMar>
              <w:top w:w="17" w:type="dxa"/>
              <w:left w:w="17" w:type="dxa"/>
              <w:bottom w:w="0" w:type="dxa"/>
              <w:right w:w="17" w:type="dxa"/>
            </w:tcMar>
            <w:vAlign w:val="bottom"/>
          </w:tcPr>
          <w:p w:rsidR="008D53BA" w:rsidRPr="00D24A69" w:rsidRDefault="00F77DB9" w:rsidP="00F77DB9">
            <w:pPr>
              <w:spacing w:line="240" w:lineRule="exact"/>
              <w:rPr>
                <w:b/>
                <w:noProof/>
                <w:sz w:val="24"/>
                <w:szCs w:val="24"/>
              </w:rPr>
            </w:pPr>
            <w:r w:rsidRPr="00D24A69">
              <w:rPr>
                <w:b/>
                <w:noProof/>
                <w:sz w:val="24"/>
                <w:szCs w:val="24"/>
              </w:rPr>
              <w:t>У</w:t>
            </w:r>
            <w:r w:rsidR="008D53BA" w:rsidRPr="00D24A69">
              <w:rPr>
                <w:b/>
                <w:noProof/>
                <w:sz w:val="24"/>
                <w:szCs w:val="24"/>
              </w:rPr>
              <w:t xml:space="preserve">сього </w:t>
            </w:r>
          </w:p>
        </w:tc>
        <w:tc>
          <w:tcPr>
            <w:tcW w:w="1843" w:type="dxa"/>
            <w:tcBorders>
              <w:top w:val="single" w:sz="4" w:space="0" w:color="auto"/>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b/>
                <w:noProof/>
                <w:sz w:val="24"/>
                <w:szCs w:val="24"/>
              </w:rPr>
            </w:pPr>
            <w:r w:rsidRPr="00D24A69">
              <w:rPr>
                <w:b/>
                <w:noProof/>
                <w:sz w:val="24"/>
                <w:szCs w:val="24"/>
              </w:rPr>
              <w:t>48,2</w:t>
            </w:r>
          </w:p>
        </w:tc>
        <w:tc>
          <w:tcPr>
            <w:tcW w:w="1134" w:type="dxa"/>
            <w:tcBorders>
              <w:top w:val="single" w:sz="4" w:space="0" w:color="auto"/>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b/>
                <w:noProof/>
                <w:sz w:val="24"/>
                <w:szCs w:val="24"/>
              </w:rPr>
            </w:pPr>
            <w:r w:rsidRPr="00D24A69">
              <w:rPr>
                <w:b/>
                <w:noProof/>
                <w:sz w:val="24"/>
                <w:szCs w:val="24"/>
              </w:rPr>
              <w:t>8,6</w:t>
            </w:r>
          </w:p>
        </w:tc>
        <w:tc>
          <w:tcPr>
            <w:tcW w:w="1842" w:type="dxa"/>
            <w:tcBorders>
              <w:top w:val="single" w:sz="4" w:space="0" w:color="auto"/>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b/>
                <w:sz w:val="24"/>
                <w:szCs w:val="24"/>
                <w:lang w:eastAsia="uk-UA"/>
              </w:rPr>
            </w:pPr>
            <w:r w:rsidRPr="00D24A69">
              <w:rPr>
                <w:b/>
                <w:sz w:val="24"/>
                <w:szCs w:val="24"/>
              </w:rPr>
              <w:t>35,5</w:t>
            </w:r>
          </w:p>
        </w:tc>
        <w:tc>
          <w:tcPr>
            <w:tcW w:w="1134" w:type="dxa"/>
            <w:tcBorders>
              <w:top w:val="single" w:sz="4" w:space="0" w:color="auto"/>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b/>
                <w:sz w:val="24"/>
                <w:szCs w:val="24"/>
              </w:rPr>
            </w:pPr>
            <w:r w:rsidRPr="00D24A69">
              <w:rPr>
                <w:b/>
                <w:sz w:val="24"/>
                <w:szCs w:val="24"/>
              </w:rPr>
              <w:t>3,2</w:t>
            </w:r>
          </w:p>
        </w:tc>
      </w:tr>
      <w:tr w:rsidR="008D53BA" w:rsidRPr="00D24A69" w:rsidTr="00F77DB9">
        <w:trPr>
          <w:trHeight w:val="20"/>
        </w:trPr>
        <w:tc>
          <w:tcPr>
            <w:tcW w:w="3119" w:type="dxa"/>
            <w:tcBorders>
              <w:left w:val="nil"/>
              <w:bottom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природничі науки</w:t>
            </w:r>
          </w:p>
        </w:tc>
        <w:tc>
          <w:tcPr>
            <w:tcW w:w="1843"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53,7</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7,9</w:t>
            </w:r>
          </w:p>
        </w:tc>
        <w:tc>
          <w:tcPr>
            <w:tcW w:w="1842"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39,5</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3,7</w:t>
            </w:r>
          </w:p>
        </w:tc>
      </w:tr>
      <w:tr w:rsidR="008D53BA" w:rsidRPr="00D24A69" w:rsidTr="00F77DB9">
        <w:trPr>
          <w:trHeight w:val="20"/>
        </w:trPr>
        <w:tc>
          <w:tcPr>
            <w:tcW w:w="3119" w:type="dxa"/>
            <w:tcBorders>
              <w:left w:val="nil"/>
              <w:bottom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ight="-159"/>
              <w:rPr>
                <w:noProof/>
                <w:sz w:val="24"/>
                <w:szCs w:val="24"/>
              </w:rPr>
            </w:pPr>
            <w:r w:rsidRPr="00D24A69">
              <w:rPr>
                <w:noProof/>
                <w:sz w:val="24"/>
                <w:szCs w:val="24"/>
              </w:rPr>
              <w:t>сільськогосподарські науки</w:t>
            </w:r>
          </w:p>
        </w:tc>
        <w:tc>
          <w:tcPr>
            <w:tcW w:w="1843"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45,7</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12,4</w:t>
            </w:r>
          </w:p>
        </w:tc>
        <w:tc>
          <w:tcPr>
            <w:tcW w:w="1842"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38,1</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4,9</w:t>
            </w:r>
          </w:p>
        </w:tc>
      </w:tr>
      <w:tr w:rsidR="008D53BA" w:rsidRPr="00D24A69" w:rsidTr="00F77DB9">
        <w:trPr>
          <w:trHeight w:val="20"/>
        </w:trPr>
        <w:tc>
          <w:tcPr>
            <w:tcW w:w="3119" w:type="dxa"/>
            <w:tcBorders>
              <w:left w:val="nil"/>
              <w:bottom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медичні науки</w:t>
            </w:r>
          </w:p>
        </w:tc>
        <w:tc>
          <w:tcPr>
            <w:tcW w:w="1843"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38,8</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13,7</w:t>
            </w:r>
          </w:p>
        </w:tc>
        <w:tc>
          <w:tcPr>
            <w:tcW w:w="1842"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27,8</w:t>
            </w:r>
          </w:p>
        </w:tc>
        <w:tc>
          <w:tcPr>
            <w:tcW w:w="1134" w:type="dxa"/>
            <w:tcBorders>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5,2</w:t>
            </w:r>
          </w:p>
        </w:tc>
      </w:tr>
      <w:tr w:rsidR="008D53BA" w:rsidRPr="00D24A69" w:rsidTr="00F77DB9">
        <w:trPr>
          <w:trHeight w:val="20"/>
        </w:trPr>
        <w:tc>
          <w:tcPr>
            <w:tcW w:w="3119" w:type="dxa"/>
            <w:tcBorders>
              <w:top w:val="nil"/>
              <w:left w:val="nil"/>
              <w:bottom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технічні науки</w:t>
            </w:r>
          </w:p>
        </w:tc>
        <w:tc>
          <w:tcPr>
            <w:tcW w:w="1843"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45,9</w:t>
            </w:r>
          </w:p>
        </w:tc>
        <w:tc>
          <w:tcPr>
            <w:tcW w:w="1134"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17,1</w:t>
            </w:r>
          </w:p>
        </w:tc>
        <w:tc>
          <w:tcPr>
            <w:tcW w:w="1842"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32,5</w:t>
            </w:r>
          </w:p>
        </w:tc>
        <w:tc>
          <w:tcPr>
            <w:tcW w:w="1134"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6,8</w:t>
            </w:r>
          </w:p>
        </w:tc>
      </w:tr>
      <w:tr w:rsidR="008D53BA" w:rsidRPr="00D24A69" w:rsidTr="00F77DB9">
        <w:trPr>
          <w:trHeight w:val="20"/>
        </w:trPr>
        <w:tc>
          <w:tcPr>
            <w:tcW w:w="3119" w:type="dxa"/>
            <w:tcBorders>
              <w:top w:val="nil"/>
              <w:left w:val="nil"/>
              <w:bottom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гуманітарні науки</w:t>
            </w:r>
          </w:p>
        </w:tc>
        <w:tc>
          <w:tcPr>
            <w:tcW w:w="1843"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49,7</w:t>
            </w:r>
          </w:p>
        </w:tc>
        <w:tc>
          <w:tcPr>
            <w:tcW w:w="1134"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0,6</w:t>
            </w:r>
          </w:p>
        </w:tc>
        <w:tc>
          <w:tcPr>
            <w:tcW w:w="1842"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40,5</w:t>
            </w:r>
          </w:p>
        </w:tc>
        <w:tc>
          <w:tcPr>
            <w:tcW w:w="1134" w:type="dxa"/>
            <w:tcBorders>
              <w:top w:val="nil"/>
              <w:left w:val="nil"/>
              <w:bottom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0,5</w:t>
            </w:r>
          </w:p>
        </w:tc>
      </w:tr>
      <w:tr w:rsidR="008D53BA" w:rsidRPr="00D24A69" w:rsidTr="00363728">
        <w:trPr>
          <w:trHeight w:val="20"/>
        </w:trPr>
        <w:tc>
          <w:tcPr>
            <w:tcW w:w="3119" w:type="dxa"/>
            <w:tcBorders>
              <w:top w:val="nil"/>
              <w:left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суспільні науки</w:t>
            </w:r>
          </w:p>
        </w:tc>
        <w:tc>
          <w:tcPr>
            <w:tcW w:w="1843"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52,4</w:t>
            </w:r>
          </w:p>
        </w:tc>
        <w:tc>
          <w:tcPr>
            <w:tcW w:w="1134"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1,8</w:t>
            </w:r>
          </w:p>
        </w:tc>
        <w:tc>
          <w:tcPr>
            <w:tcW w:w="1842"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lang w:eastAsia="uk-UA"/>
              </w:rPr>
            </w:pPr>
            <w:r w:rsidRPr="00D24A69">
              <w:rPr>
                <w:sz w:val="24"/>
                <w:szCs w:val="24"/>
              </w:rPr>
              <w:t>40,3</w:t>
            </w:r>
          </w:p>
        </w:tc>
        <w:tc>
          <w:tcPr>
            <w:tcW w:w="1134"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1,1</w:t>
            </w:r>
          </w:p>
        </w:tc>
      </w:tr>
      <w:tr w:rsidR="008D53BA" w:rsidRPr="00D24A69" w:rsidTr="00363728">
        <w:trPr>
          <w:trHeight w:val="20"/>
        </w:trPr>
        <w:tc>
          <w:tcPr>
            <w:tcW w:w="3119" w:type="dxa"/>
            <w:tcBorders>
              <w:top w:val="nil"/>
              <w:left w:val="nil"/>
              <w:right w:val="nil"/>
            </w:tcBorders>
            <w:shd w:val="clear" w:color="auto" w:fill="auto"/>
            <w:tcMar>
              <w:top w:w="17" w:type="dxa"/>
              <w:left w:w="17" w:type="dxa"/>
              <w:bottom w:w="0" w:type="dxa"/>
              <w:right w:w="17" w:type="dxa"/>
            </w:tcMar>
            <w:vAlign w:val="bottom"/>
          </w:tcPr>
          <w:p w:rsidR="008D53BA" w:rsidRPr="00D24A69" w:rsidRDefault="008D53BA" w:rsidP="00F77DB9">
            <w:pPr>
              <w:spacing w:line="240" w:lineRule="exact"/>
              <w:ind w:left="142"/>
              <w:rPr>
                <w:noProof/>
                <w:sz w:val="24"/>
                <w:szCs w:val="24"/>
              </w:rPr>
            </w:pPr>
            <w:r w:rsidRPr="00D24A69">
              <w:rPr>
                <w:noProof/>
                <w:sz w:val="24"/>
                <w:szCs w:val="24"/>
              </w:rPr>
              <w:t xml:space="preserve">науково-технічною </w:t>
            </w:r>
          </w:p>
          <w:p w:rsidR="008D53BA" w:rsidRPr="00D24A69" w:rsidRDefault="008D53BA" w:rsidP="00F77DB9">
            <w:pPr>
              <w:spacing w:line="240" w:lineRule="exact"/>
              <w:ind w:left="142"/>
              <w:rPr>
                <w:noProof/>
                <w:sz w:val="24"/>
                <w:szCs w:val="24"/>
              </w:rPr>
            </w:pPr>
            <w:r w:rsidRPr="00D24A69">
              <w:rPr>
                <w:noProof/>
                <w:sz w:val="24"/>
                <w:szCs w:val="24"/>
              </w:rPr>
              <w:t>діяльністю не займалися</w:t>
            </w:r>
          </w:p>
        </w:tc>
        <w:tc>
          <w:tcPr>
            <w:tcW w:w="1843"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21,2</w:t>
            </w:r>
          </w:p>
        </w:tc>
        <w:tc>
          <w:tcPr>
            <w:tcW w:w="1134"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noProof/>
                <w:sz w:val="24"/>
                <w:szCs w:val="24"/>
              </w:rPr>
            </w:pPr>
            <w:r w:rsidRPr="00D24A69">
              <w:rPr>
                <w:noProof/>
                <w:sz w:val="24"/>
                <w:szCs w:val="24"/>
              </w:rPr>
              <w:t>–</w:t>
            </w:r>
          </w:p>
        </w:tc>
        <w:tc>
          <w:tcPr>
            <w:tcW w:w="1842"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9,4</w:t>
            </w:r>
          </w:p>
        </w:tc>
        <w:tc>
          <w:tcPr>
            <w:tcW w:w="1134" w:type="dxa"/>
            <w:tcBorders>
              <w:top w:val="nil"/>
              <w:left w:val="nil"/>
              <w:right w:val="nil"/>
            </w:tcBorders>
            <w:shd w:val="clear" w:color="auto" w:fill="auto"/>
            <w:noWrap/>
            <w:tcMar>
              <w:top w:w="17" w:type="dxa"/>
              <w:left w:w="17" w:type="dxa"/>
              <w:bottom w:w="0" w:type="dxa"/>
              <w:right w:w="17" w:type="dxa"/>
            </w:tcMar>
            <w:vAlign w:val="bottom"/>
          </w:tcPr>
          <w:p w:rsidR="008D53BA" w:rsidRPr="00D24A69" w:rsidRDefault="008D53BA" w:rsidP="00F77DB9">
            <w:pPr>
              <w:spacing w:line="240" w:lineRule="exact"/>
              <w:ind w:right="567"/>
              <w:jc w:val="right"/>
              <w:rPr>
                <w:sz w:val="24"/>
                <w:szCs w:val="24"/>
              </w:rPr>
            </w:pPr>
            <w:r w:rsidRPr="00D24A69">
              <w:rPr>
                <w:sz w:val="24"/>
                <w:szCs w:val="24"/>
              </w:rPr>
              <w:t>0,6</w:t>
            </w:r>
          </w:p>
        </w:tc>
      </w:tr>
    </w:tbl>
    <w:p w:rsidR="001C1BFF" w:rsidRPr="00D24A69" w:rsidRDefault="001C1BFF" w:rsidP="00E10B31">
      <w:pPr>
        <w:pStyle w:val="ad"/>
        <w:spacing w:after="0"/>
        <w:ind w:firstLine="709"/>
        <w:jc w:val="both"/>
        <w:rPr>
          <w:noProof/>
          <w:sz w:val="28"/>
          <w:szCs w:val="28"/>
        </w:rPr>
      </w:pPr>
      <w:r w:rsidRPr="00D24A69">
        <w:rPr>
          <w:noProof/>
          <w:sz w:val="28"/>
          <w:szCs w:val="28"/>
        </w:rPr>
        <w:t>Основна частина таких фахівців працювала в організаціях Міністерства освіти і науки України (46,2% загальної кількості докторів і 49,7% кандидатів наук), Національної академії наук (15,7% і 9,0%), Міністерства охорони здоров</w:t>
      </w:r>
      <w:r w:rsidR="000F0741" w:rsidRPr="00D24A69">
        <w:rPr>
          <w:noProof/>
          <w:sz w:val="28"/>
          <w:szCs w:val="28"/>
        </w:rPr>
        <w:t>’</w:t>
      </w:r>
      <w:r w:rsidRPr="00D24A69">
        <w:rPr>
          <w:noProof/>
          <w:sz w:val="28"/>
          <w:szCs w:val="28"/>
        </w:rPr>
        <w:t>я (10,1% і 7,9%) і Міністерства аграрної політики та продовольства України (3,7% і 5,4%).</w:t>
      </w:r>
    </w:p>
    <w:p w:rsidR="001C1BFF" w:rsidRPr="00D24A69" w:rsidRDefault="001C1BFF" w:rsidP="00E10B31">
      <w:pPr>
        <w:pStyle w:val="ad"/>
        <w:spacing w:after="0"/>
        <w:ind w:firstLine="709"/>
        <w:jc w:val="both"/>
        <w:rPr>
          <w:noProof/>
          <w:sz w:val="28"/>
          <w:szCs w:val="28"/>
        </w:rPr>
      </w:pPr>
      <w:r w:rsidRPr="00D24A69">
        <w:rPr>
          <w:noProof/>
          <w:sz w:val="28"/>
          <w:szCs w:val="28"/>
        </w:rPr>
        <w:t>Упродовж 2013р. 709 докторів і кандидатів наук вийшли на пенсію, 712 – померли, 28 – виїхали за кордон. Крім того, 5,4 тис. осіб вибули з економіки країни з інших причин; понад 1 тис. фахівців змінили місце роботи.</w:t>
      </w:r>
    </w:p>
    <w:p w:rsidR="001C1BFF" w:rsidRPr="00D24A69" w:rsidRDefault="001C1BFF" w:rsidP="00E10B31">
      <w:pPr>
        <w:ind w:firstLine="709"/>
        <w:jc w:val="both"/>
        <w:rPr>
          <w:noProof/>
          <w:sz w:val="28"/>
          <w:szCs w:val="28"/>
        </w:rPr>
      </w:pPr>
      <w:r w:rsidRPr="00D24A69">
        <w:rPr>
          <w:noProof/>
          <w:spacing w:val="2"/>
          <w:sz w:val="28"/>
          <w:szCs w:val="28"/>
        </w:rPr>
        <w:t>Із загальної кількості фахівців, які виїхали за межі держави за звітний період, 1 доктор та 27 кандидатів наук, з яких 13 осіб мали вчене звання: 10</w:t>
      </w:r>
      <w:r w:rsidRPr="00D24A69">
        <w:rPr>
          <w:noProof/>
          <w:sz w:val="28"/>
          <w:szCs w:val="28"/>
        </w:rPr>
        <w:t xml:space="preserve"> – доцента і 3 – старшого наукового співробітника. Основними країнами, до яких виїжджали фахівці вищої кваліфікації, були країни Європи (10 фахівців), Росія (6), Сполучені Штати Америки та Канада (5). Середній вік фахівців, які виїхали за кордон, становив для докторів наук 68 років, для кандидатів – 42 роки.</w:t>
      </w:r>
    </w:p>
    <w:p w:rsidR="001C1BFF" w:rsidRPr="00D24A69" w:rsidRDefault="001C1BFF" w:rsidP="001C1BFF">
      <w:pPr>
        <w:jc w:val="center"/>
        <w:rPr>
          <w:b/>
          <w:noProof/>
          <w:szCs w:val="28"/>
        </w:rPr>
      </w:pPr>
    </w:p>
    <w:p w:rsidR="001C1BFF" w:rsidRPr="00D24A69" w:rsidRDefault="001C1BFF" w:rsidP="001C1BFF">
      <w:pPr>
        <w:jc w:val="center"/>
        <w:rPr>
          <w:noProof/>
          <w:szCs w:val="28"/>
        </w:rPr>
      </w:pPr>
      <w:r w:rsidRPr="00D24A69">
        <w:rPr>
          <w:rFonts w:ascii="Arial" w:hAnsi="Arial" w:cs="Arial"/>
          <w:b/>
          <w:noProof/>
          <w:sz w:val="24"/>
          <w:szCs w:val="24"/>
        </w:rPr>
        <w:t xml:space="preserve">Фахівці вищої кваліфікації, які працюють </w:t>
      </w:r>
      <w:r w:rsidR="007D6701" w:rsidRPr="00D24A69">
        <w:rPr>
          <w:rFonts w:ascii="Arial" w:hAnsi="Arial" w:cs="Arial"/>
          <w:b/>
          <w:noProof/>
          <w:sz w:val="24"/>
          <w:szCs w:val="24"/>
        </w:rPr>
        <w:t>у</w:t>
      </w:r>
      <w:r w:rsidRPr="00D24A69">
        <w:rPr>
          <w:rFonts w:ascii="Arial" w:hAnsi="Arial" w:cs="Arial"/>
          <w:b/>
          <w:noProof/>
          <w:sz w:val="24"/>
          <w:szCs w:val="24"/>
        </w:rPr>
        <w:t xml:space="preserve"> науковій сфері</w:t>
      </w:r>
      <w:r w:rsidR="00E10B31" w:rsidRPr="00D24A69">
        <w:rPr>
          <w:rFonts w:ascii="Arial" w:hAnsi="Arial" w:cs="Arial"/>
          <w:b/>
          <w:noProof/>
          <w:sz w:val="24"/>
          <w:szCs w:val="24"/>
        </w:rPr>
        <w:t>,</w:t>
      </w:r>
      <w:r w:rsidRPr="00D24A69">
        <w:rPr>
          <w:b/>
          <w:noProof/>
          <w:szCs w:val="28"/>
        </w:rPr>
        <w:t xml:space="preserve"> </w:t>
      </w:r>
      <w:r w:rsidRPr="00D24A69">
        <w:rPr>
          <w:rFonts w:ascii="Arial" w:hAnsi="Arial" w:cs="Arial"/>
          <w:noProof/>
          <w:sz w:val="22"/>
          <w:szCs w:val="22"/>
        </w:rPr>
        <w:t>тис. осіб</w:t>
      </w:r>
    </w:p>
    <w:p w:rsidR="001C1BFF" w:rsidRPr="00D24A69" w:rsidRDefault="007D6701" w:rsidP="001C1BFF">
      <w:pPr>
        <w:ind w:firstLine="709"/>
        <w:jc w:val="both"/>
        <w:rPr>
          <w:noProof/>
        </w:rPr>
      </w:pPr>
      <w:r w:rsidRPr="00D24A69">
        <w:rPr>
          <w:rFonts w:ascii="Arial" w:hAnsi="Arial" w:cs="Arial"/>
          <w:noProof/>
          <w:sz w:val="24"/>
          <w:szCs w:val="24"/>
          <w:lang w:eastAsia="uk-UA"/>
        </w:rPr>
        <w:drawing>
          <wp:anchor distT="0" distB="0" distL="114300" distR="114300" simplePos="0" relativeHeight="251665408" behindDoc="0" locked="0" layoutInCell="1" allowOverlap="1" wp14:anchorId="7F28ADCA" wp14:editId="56A01B4A">
            <wp:simplePos x="0" y="0"/>
            <wp:positionH relativeFrom="column">
              <wp:posOffset>5080</wp:posOffset>
            </wp:positionH>
            <wp:positionV relativeFrom="line">
              <wp:posOffset>190500</wp:posOffset>
            </wp:positionV>
            <wp:extent cx="5804535" cy="1628775"/>
            <wp:effectExtent l="0" t="0" r="0" b="0"/>
            <wp:wrapSquare wrapText="bothSides"/>
            <wp:docPr id="7" name="Диаграмма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page">
              <wp14:pctWidth>0</wp14:pctWidth>
            </wp14:sizeRelH>
            <wp14:sizeRelV relativeFrom="page">
              <wp14:pctHeight>0</wp14:pctHeight>
            </wp14:sizeRelV>
          </wp:anchor>
        </w:drawing>
      </w:r>
    </w:p>
    <w:p w:rsidR="00FE5B5D" w:rsidRPr="00D24A69" w:rsidRDefault="00FE5B5D" w:rsidP="00FE5B5D">
      <w:pPr>
        <w:rPr>
          <w:color w:val="000000"/>
          <w:sz w:val="22"/>
          <w:szCs w:val="22"/>
        </w:rPr>
      </w:pPr>
      <w:r w:rsidRPr="00D24A69">
        <w:rPr>
          <w:color w:val="000000"/>
          <w:sz w:val="22"/>
          <w:szCs w:val="22"/>
        </w:rPr>
        <w:t>_____________</w:t>
      </w:r>
    </w:p>
    <w:p w:rsidR="00FE5B5D" w:rsidRPr="00457EC1" w:rsidRDefault="00FE5B5D" w:rsidP="00FE5B5D">
      <w:pPr>
        <w:rPr>
          <w:rFonts w:ascii="Arial" w:hAnsi="Arial" w:cs="Arial"/>
          <w:sz w:val="18"/>
          <w:szCs w:val="18"/>
        </w:rPr>
      </w:pPr>
      <w:r w:rsidRPr="00457EC1">
        <w:rPr>
          <w:rFonts w:ascii="Arial" w:hAnsi="Arial" w:cs="Arial"/>
          <w:noProof/>
          <w:sz w:val="18"/>
          <w:szCs w:val="18"/>
        </w:rPr>
        <w:t xml:space="preserve">* </w:t>
      </w:r>
      <w:r w:rsidRPr="00457EC1">
        <w:rPr>
          <w:rFonts w:ascii="Arial" w:hAnsi="Arial" w:cs="Arial"/>
          <w:color w:val="000000"/>
          <w:sz w:val="18"/>
          <w:szCs w:val="18"/>
        </w:rPr>
        <w:t xml:space="preserve">Станом на 31 вересня; </w:t>
      </w:r>
      <w:r w:rsidRPr="00457EC1">
        <w:rPr>
          <w:rFonts w:ascii="Arial" w:hAnsi="Arial" w:cs="Arial"/>
          <w:sz w:val="18"/>
          <w:szCs w:val="18"/>
        </w:rPr>
        <w:t>починаючи зі звіту за 2012р. – станом на 31 грудня.</w:t>
      </w:r>
    </w:p>
    <w:p w:rsidR="00E10B31" w:rsidRPr="00D24A69" w:rsidRDefault="00E10B31" w:rsidP="001C1BFF">
      <w:pPr>
        <w:ind w:firstLine="709"/>
        <w:jc w:val="both"/>
        <w:rPr>
          <w:noProof/>
        </w:rPr>
      </w:pPr>
    </w:p>
    <w:p w:rsidR="00FE5B5D" w:rsidRDefault="00FE5B5D" w:rsidP="001C1BFF">
      <w:pPr>
        <w:ind w:firstLine="709"/>
        <w:jc w:val="both"/>
        <w:rPr>
          <w:noProof/>
          <w:sz w:val="28"/>
          <w:szCs w:val="28"/>
        </w:rPr>
      </w:pPr>
    </w:p>
    <w:p w:rsidR="001C1BFF" w:rsidRPr="00D24A69" w:rsidRDefault="001C1BFF" w:rsidP="001C1BFF">
      <w:pPr>
        <w:ind w:firstLine="709"/>
        <w:jc w:val="both"/>
        <w:rPr>
          <w:noProof/>
          <w:sz w:val="28"/>
          <w:szCs w:val="28"/>
        </w:rPr>
      </w:pPr>
      <w:r w:rsidRPr="00D24A69">
        <w:rPr>
          <w:noProof/>
          <w:sz w:val="28"/>
          <w:szCs w:val="28"/>
        </w:rPr>
        <w:t xml:space="preserve">В Україні продовжується збільшення числа фахівців з науковими ступенями, які працюють </w:t>
      </w:r>
      <w:r w:rsidR="000F0741" w:rsidRPr="00D24A69">
        <w:rPr>
          <w:noProof/>
          <w:sz w:val="28"/>
          <w:szCs w:val="28"/>
        </w:rPr>
        <w:t>у</w:t>
      </w:r>
      <w:r w:rsidRPr="00D24A69">
        <w:rPr>
          <w:noProof/>
          <w:sz w:val="28"/>
          <w:szCs w:val="28"/>
        </w:rPr>
        <w:t xml:space="preserve"> різних сферах економіки. Лише у 2013р. отримали звання доктора наук </w:t>
      </w:r>
      <w:r w:rsidRPr="00D24A69">
        <w:rPr>
          <w:spacing w:val="2"/>
          <w:sz w:val="28"/>
          <w:szCs w:val="28"/>
        </w:rPr>
        <w:t xml:space="preserve">1105 </w:t>
      </w:r>
      <w:r w:rsidRPr="00D24A69">
        <w:rPr>
          <w:noProof/>
          <w:sz w:val="28"/>
          <w:szCs w:val="28"/>
        </w:rPr>
        <w:t xml:space="preserve">осіб, кандидата наук – </w:t>
      </w:r>
      <w:r w:rsidRPr="00D24A69">
        <w:rPr>
          <w:spacing w:val="2"/>
          <w:sz w:val="28"/>
          <w:szCs w:val="28"/>
        </w:rPr>
        <w:t>4633 особи</w:t>
      </w:r>
      <w:r w:rsidRPr="00D24A69">
        <w:rPr>
          <w:noProof/>
          <w:sz w:val="28"/>
          <w:szCs w:val="28"/>
        </w:rPr>
        <w:t>, середній вік яких с</w:t>
      </w:r>
      <w:r w:rsidR="000F0741" w:rsidRPr="00D24A69">
        <w:rPr>
          <w:noProof/>
          <w:sz w:val="28"/>
          <w:szCs w:val="28"/>
        </w:rPr>
        <w:t>тановив</w:t>
      </w:r>
      <w:r w:rsidRPr="00D24A69">
        <w:rPr>
          <w:noProof/>
          <w:sz w:val="28"/>
          <w:szCs w:val="28"/>
        </w:rPr>
        <w:t xml:space="preserve"> 49 років чоловіків-докторів наук і 45 – жінок-докторів наук та відповідно 35 і 34 роки – кандидатів наук. Проте частка докторів та кандидатів наук, які беруть безпосередню участь у виконанні наукових та науково-технічних робіт, постійно зменшується і на </w:t>
      </w:r>
      <w:r w:rsidR="000F0741" w:rsidRPr="00D24A69">
        <w:rPr>
          <w:noProof/>
          <w:kern w:val="32"/>
          <w:sz w:val="28"/>
          <w:szCs w:val="28"/>
        </w:rPr>
        <w:t>31 грудня</w:t>
      </w:r>
      <w:r w:rsidR="000F0741" w:rsidRPr="00D24A69">
        <w:rPr>
          <w:noProof/>
          <w:kern w:val="32"/>
        </w:rPr>
        <w:t xml:space="preserve"> </w:t>
      </w:r>
      <w:r w:rsidRPr="00D24A69">
        <w:rPr>
          <w:noProof/>
          <w:sz w:val="28"/>
          <w:szCs w:val="28"/>
        </w:rPr>
        <w:t>2013</w:t>
      </w:r>
      <w:r w:rsidR="000F0741" w:rsidRPr="00D24A69">
        <w:rPr>
          <w:noProof/>
          <w:sz w:val="28"/>
          <w:szCs w:val="28"/>
        </w:rPr>
        <w:t>р.</w:t>
      </w:r>
      <w:r w:rsidRPr="00D24A69">
        <w:rPr>
          <w:noProof/>
          <w:sz w:val="28"/>
          <w:szCs w:val="28"/>
        </w:rPr>
        <w:t xml:space="preserve"> </w:t>
      </w:r>
      <w:r w:rsidRPr="00D24A69">
        <w:rPr>
          <w:noProof/>
          <w:spacing w:val="4"/>
          <w:sz w:val="28"/>
          <w:szCs w:val="28"/>
        </w:rPr>
        <w:t>склала 19,2% загальної їхнь</w:t>
      </w:r>
      <w:r w:rsidR="000F0741" w:rsidRPr="00D24A69">
        <w:rPr>
          <w:noProof/>
          <w:spacing w:val="4"/>
          <w:sz w:val="28"/>
          <w:szCs w:val="28"/>
        </w:rPr>
        <w:t xml:space="preserve">ої кількості, що менше, ніж на </w:t>
      </w:r>
      <w:r w:rsidR="000F0741" w:rsidRPr="00D24A69">
        <w:rPr>
          <w:noProof/>
          <w:kern w:val="32"/>
          <w:sz w:val="28"/>
          <w:szCs w:val="28"/>
        </w:rPr>
        <w:t>31 грудня</w:t>
      </w:r>
      <w:r w:rsidR="000F0741" w:rsidRPr="00D24A69">
        <w:rPr>
          <w:noProof/>
          <w:kern w:val="32"/>
        </w:rPr>
        <w:t xml:space="preserve"> </w:t>
      </w:r>
      <w:r w:rsidRPr="00D24A69">
        <w:rPr>
          <w:noProof/>
          <w:spacing w:val="4"/>
          <w:sz w:val="28"/>
          <w:szCs w:val="28"/>
        </w:rPr>
        <w:t>2012</w:t>
      </w:r>
      <w:r w:rsidR="000F0741" w:rsidRPr="00D24A69">
        <w:rPr>
          <w:noProof/>
          <w:spacing w:val="4"/>
          <w:sz w:val="28"/>
          <w:szCs w:val="28"/>
        </w:rPr>
        <w:t>р.,</w:t>
      </w:r>
      <w:r w:rsidRPr="00D24A69">
        <w:rPr>
          <w:noProof/>
          <w:spacing w:val="4"/>
          <w:sz w:val="28"/>
          <w:szCs w:val="28"/>
        </w:rPr>
        <w:t xml:space="preserve"> на </w:t>
      </w:r>
      <w:r w:rsidRPr="00D24A69">
        <w:rPr>
          <w:noProof/>
          <w:sz w:val="28"/>
          <w:szCs w:val="28"/>
        </w:rPr>
        <w:t>0,6 в.п.</w:t>
      </w:r>
    </w:p>
    <w:p w:rsidR="00E10B31" w:rsidRPr="00D24A69" w:rsidRDefault="00E10B31" w:rsidP="008D53BA">
      <w:pPr>
        <w:jc w:val="both"/>
        <w:rPr>
          <w:noProof/>
          <w:color w:val="000000"/>
          <w:sz w:val="28"/>
          <w:szCs w:val="28"/>
        </w:rPr>
      </w:pPr>
    </w:p>
    <w:p w:rsidR="00E10B31" w:rsidRPr="00D24A69" w:rsidRDefault="00E10B31" w:rsidP="008D53BA">
      <w:pPr>
        <w:jc w:val="both"/>
        <w:rPr>
          <w:noProof/>
          <w:color w:val="000000"/>
          <w:sz w:val="28"/>
          <w:szCs w:val="28"/>
        </w:rPr>
      </w:pPr>
    </w:p>
    <w:p w:rsidR="008D53BA" w:rsidRPr="00D24A69" w:rsidRDefault="008D53BA" w:rsidP="008D53BA">
      <w:pPr>
        <w:jc w:val="both"/>
        <w:rPr>
          <w:noProof/>
          <w:color w:val="000000"/>
          <w:sz w:val="28"/>
          <w:szCs w:val="28"/>
        </w:rPr>
      </w:pPr>
      <w:r w:rsidRPr="00D24A69">
        <w:rPr>
          <w:noProof/>
          <w:color w:val="000000"/>
          <w:sz w:val="28"/>
          <w:szCs w:val="28"/>
        </w:rPr>
        <w:t>Виконавці: Білоконь О.І., Кісленко О.В.</w:t>
      </w:r>
    </w:p>
    <w:p w:rsidR="000F7CFF" w:rsidRPr="00D24A69" w:rsidRDefault="00F74BD9" w:rsidP="00FE5B5D">
      <w:pPr>
        <w:jc w:val="both"/>
        <w:rPr>
          <w:b/>
          <w:color w:val="000000"/>
          <w:sz w:val="28"/>
          <w:szCs w:val="28"/>
          <w:u w:val="single"/>
        </w:rPr>
      </w:pPr>
      <w:r w:rsidRPr="00D24A69">
        <w:rPr>
          <w:noProof/>
          <w:color w:val="000000"/>
          <w:sz w:val="28"/>
          <w:szCs w:val="28"/>
        </w:rPr>
        <w:t xml:space="preserve">           </w:t>
      </w:r>
      <w:r w:rsidR="008D53BA" w:rsidRPr="00D24A69">
        <w:rPr>
          <w:noProof/>
          <w:color w:val="000000"/>
          <w:sz w:val="28"/>
          <w:szCs w:val="28"/>
        </w:rPr>
        <w:t>тел.: 287</w:t>
      </w:r>
      <w:r w:rsidR="00363728" w:rsidRPr="00D24A69">
        <w:rPr>
          <w:noProof/>
          <w:color w:val="000000"/>
          <w:sz w:val="28"/>
          <w:szCs w:val="28"/>
        </w:rPr>
        <w:t>–</w:t>
      </w:r>
      <w:r w:rsidR="008D53BA" w:rsidRPr="00D24A69">
        <w:rPr>
          <w:noProof/>
          <w:color w:val="000000"/>
          <w:sz w:val="28"/>
          <w:szCs w:val="28"/>
        </w:rPr>
        <w:t>65</w:t>
      </w:r>
      <w:r w:rsidR="00363728" w:rsidRPr="00D24A69">
        <w:rPr>
          <w:noProof/>
          <w:color w:val="000000"/>
          <w:sz w:val="28"/>
          <w:szCs w:val="28"/>
        </w:rPr>
        <w:t>–</w:t>
      </w:r>
      <w:r w:rsidR="008D53BA" w:rsidRPr="00D24A69">
        <w:rPr>
          <w:noProof/>
          <w:color w:val="000000"/>
          <w:sz w:val="28"/>
          <w:szCs w:val="28"/>
        </w:rPr>
        <w:t>49</w:t>
      </w:r>
    </w:p>
    <w:p w:rsidR="00CD5DB5" w:rsidRPr="00D24A69" w:rsidRDefault="004B0C6F" w:rsidP="00CD5DB5">
      <w:pPr>
        <w:pStyle w:val="af3"/>
        <w:rPr>
          <w:b/>
        </w:rPr>
      </w:pPr>
      <w:r w:rsidRPr="00D24A69">
        <w:rPr>
          <w:sz w:val="22"/>
          <w:szCs w:val="22"/>
        </w:rPr>
        <w:br w:type="page"/>
      </w:r>
      <w:r w:rsidR="00CD5DB5" w:rsidRPr="00D24A69">
        <w:rPr>
          <w:b/>
        </w:rPr>
        <w:t>Стан торгової мережі та мережі ресторанного господарства</w:t>
      </w:r>
    </w:p>
    <w:p w:rsidR="00CD5DB5" w:rsidRPr="00D24A69" w:rsidRDefault="00CD5DB5" w:rsidP="00CD5DB5">
      <w:pPr>
        <w:jc w:val="center"/>
        <w:rPr>
          <w:b/>
          <w:sz w:val="28"/>
        </w:rPr>
      </w:pPr>
      <w:r w:rsidRPr="00D24A69">
        <w:rPr>
          <w:b/>
          <w:sz w:val="28"/>
        </w:rPr>
        <w:t>у 2013 році</w:t>
      </w:r>
    </w:p>
    <w:p w:rsidR="00CD5DB5" w:rsidRPr="00D24A69" w:rsidRDefault="00CD5DB5" w:rsidP="00CD5DB5">
      <w:pPr>
        <w:ind w:firstLine="720"/>
        <w:jc w:val="both"/>
        <w:rPr>
          <w:b/>
          <w:sz w:val="28"/>
        </w:rPr>
      </w:pPr>
    </w:p>
    <w:p w:rsidR="00CD5DB5" w:rsidRPr="00D24A69" w:rsidRDefault="00CD5DB5" w:rsidP="00CD5DB5">
      <w:pPr>
        <w:pStyle w:val="20"/>
        <w:ind w:firstLine="720"/>
        <w:rPr>
          <w:i/>
          <w:spacing w:val="-2"/>
        </w:rPr>
      </w:pPr>
      <w:r w:rsidRPr="00D24A69">
        <w:rPr>
          <w:spacing w:val="-2"/>
        </w:rPr>
        <w:t>На початок 2014р. в Україні діяло 24,7 тис. підприємств (юридичних осіб), що здійснювали діяльність із роздрібної торгівлі та забезпечення стравами та напоями. З них підприємств, основним видом діяльності яких за класифікацією видів економічної діяльності (КВЕД)</w:t>
      </w:r>
      <w:r w:rsidRPr="00D24A69">
        <w:rPr>
          <w:spacing w:val="-2"/>
          <w:sz w:val="26"/>
        </w:rPr>
        <w:t xml:space="preserve"> </w:t>
      </w:r>
      <w:r w:rsidRPr="00D24A69">
        <w:rPr>
          <w:spacing w:val="-2"/>
        </w:rPr>
        <w:t xml:space="preserve">є роздрібна торгівля (крім торгівлі автомобілями та мотоциклами), налічувалося 10,8 тис., підприємств </w:t>
      </w:r>
      <w:r w:rsidRPr="00D24A69">
        <w:rPr>
          <w:spacing w:val="-4"/>
        </w:rPr>
        <w:t>оптової та роздрібної торгівлі автотранспортними засобами та мотоциклами – 1,2 тис., підприємств, які здійснювали діяльність із забезпечення стравами та напоями, – 4,1 тис., підприємств інших видів економічної діяльності – 8,6 тис.</w:t>
      </w:r>
    </w:p>
    <w:p w:rsidR="00CD5DB5" w:rsidRPr="00D24A69" w:rsidRDefault="00CD5DB5" w:rsidP="00CD5DB5">
      <w:pPr>
        <w:pStyle w:val="20"/>
        <w:ind w:firstLine="720"/>
        <w:rPr>
          <w:i/>
        </w:rPr>
      </w:pPr>
      <w:r w:rsidRPr="00D24A69">
        <w:t>Порівняно з 1 січня 2013р. загальна кількість підприємств зменшилася на 8,4%, з них кількість підприємств роздрібної торгівлі (крім торгівлі автотранспортними засобами та мотоциклами) – на 6,3%, підприємств, що здійснювали діяльність із забезпечення стравами та напоями, – на 7%, кількість підприємств інших видів економічної діяльності – на 12,5%. Кількість підприємств оптової та роздрібної торгівлі, що здійснювали продаж автотранспортних засобів та мотоциклів, їх ремонт,  зросла на 1,3%.</w:t>
      </w:r>
    </w:p>
    <w:p w:rsidR="00CD5DB5" w:rsidRPr="00D24A69" w:rsidRDefault="00CD5DB5" w:rsidP="00CD5DB5">
      <w:pPr>
        <w:pStyle w:val="20"/>
        <w:ind w:firstLine="720"/>
        <w:jc w:val="center"/>
        <w:rPr>
          <w:rFonts w:ascii="Arial" w:hAnsi="Arial"/>
          <w:b/>
          <w:i/>
          <w:sz w:val="22"/>
        </w:rPr>
      </w:pPr>
    </w:p>
    <w:p w:rsidR="00CD5DB5" w:rsidRPr="00D24A69" w:rsidRDefault="00CD5DB5" w:rsidP="00CD5DB5">
      <w:pPr>
        <w:pStyle w:val="20"/>
        <w:ind w:firstLine="0"/>
        <w:jc w:val="center"/>
        <w:rPr>
          <w:noProof/>
        </w:rPr>
      </w:pPr>
      <w:r w:rsidRPr="00D24A69">
        <w:rPr>
          <w:rFonts w:ascii="Arial" w:hAnsi="Arial"/>
          <w:b/>
          <w:sz w:val="24"/>
          <w:szCs w:val="24"/>
        </w:rPr>
        <w:t>Структура підприємств (юридичних осіб)</w:t>
      </w:r>
      <w:r w:rsidRPr="00D24A69">
        <w:rPr>
          <w:noProof/>
        </w:rPr>
        <w:t xml:space="preserve"> </w:t>
      </w:r>
    </w:p>
    <w:p w:rsidR="00CD5DB5" w:rsidRPr="00D24A69" w:rsidRDefault="00CD5DB5" w:rsidP="00CD5DB5">
      <w:pPr>
        <w:pStyle w:val="20"/>
        <w:ind w:firstLine="0"/>
        <w:jc w:val="center"/>
        <w:rPr>
          <w:rFonts w:ascii="Arial" w:hAnsi="Arial"/>
          <w:b/>
          <w:i/>
          <w:sz w:val="24"/>
          <w:szCs w:val="24"/>
        </w:rPr>
      </w:pPr>
      <w:r w:rsidRPr="00D24A69">
        <w:rPr>
          <w:rFonts w:ascii="Arial" w:hAnsi="Arial"/>
          <w:b/>
          <w:sz w:val="24"/>
          <w:szCs w:val="24"/>
        </w:rPr>
        <w:t>за видами економічної діяльності</w:t>
      </w:r>
    </w:p>
    <w:p w:rsidR="00CD5DB5" w:rsidRPr="00D24A69" w:rsidRDefault="00CD5DB5" w:rsidP="00CD5DB5">
      <w:pPr>
        <w:ind w:firstLine="720"/>
        <w:jc w:val="both"/>
        <w:rPr>
          <w:sz w:val="28"/>
        </w:rPr>
      </w:pPr>
    </w:p>
    <w:p w:rsidR="00CD5DB5" w:rsidRPr="00D24A69" w:rsidRDefault="00CD5DB5" w:rsidP="00CD5DB5">
      <w:pPr>
        <w:pStyle w:val="20"/>
        <w:ind w:firstLine="0"/>
        <w:jc w:val="center"/>
        <w:rPr>
          <w:rFonts w:ascii="Arial" w:hAnsi="Arial"/>
          <w:b/>
          <w:i/>
          <w:sz w:val="24"/>
          <w:szCs w:val="24"/>
        </w:rPr>
      </w:pPr>
      <w:r w:rsidRPr="00D24A69">
        <w:rPr>
          <w:noProof/>
          <w:lang w:eastAsia="uk-UA"/>
        </w:rPr>
        <w:drawing>
          <wp:anchor distT="0" distB="0" distL="114300" distR="114300" simplePos="0" relativeHeight="251668480" behindDoc="0" locked="0" layoutInCell="1" allowOverlap="1" wp14:anchorId="42F18966" wp14:editId="4730EA11">
            <wp:simplePos x="0" y="0"/>
            <wp:positionH relativeFrom="column">
              <wp:posOffset>199753</wp:posOffset>
            </wp:positionH>
            <wp:positionV relativeFrom="paragraph">
              <wp:posOffset>175895</wp:posOffset>
            </wp:positionV>
            <wp:extent cx="2250440" cy="1943100"/>
            <wp:effectExtent l="0" t="0" r="0" b="0"/>
            <wp:wrapTopAndBottom/>
            <wp:docPr id="9" name="Объект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Pr="00D24A69">
        <w:rPr>
          <w:noProof/>
          <w:lang w:eastAsia="uk-UA"/>
        </w:rPr>
        <w:drawing>
          <wp:anchor distT="0" distB="0" distL="114300" distR="114300" simplePos="0" relativeHeight="251669504" behindDoc="0" locked="0" layoutInCell="1" allowOverlap="1" wp14:anchorId="3A906A1D" wp14:editId="5143AF81">
            <wp:simplePos x="0" y="0"/>
            <wp:positionH relativeFrom="column">
              <wp:posOffset>3385820</wp:posOffset>
            </wp:positionH>
            <wp:positionV relativeFrom="paragraph">
              <wp:posOffset>176530</wp:posOffset>
            </wp:positionV>
            <wp:extent cx="2250440" cy="1943100"/>
            <wp:effectExtent l="0" t="0" r="0" b="0"/>
            <wp:wrapTopAndBottom/>
            <wp:docPr id="11" name="Объект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CD5DB5" w:rsidRPr="00D24A69" w:rsidRDefault="00CD5DB5" w:rsidP="00CD5DB5">
      <w:pPr>
        <w:pStyle w:val="20"/>
        <w:ind w:firstLine="0"/>
        <w:jc w:val="center"/>
        <w:rPr>
          <w:rFonts w:ascii="Arial" w:hAnsi="Arial"/>
          <w:b/>
          <w:i/>
          <w:sz w:val="24"/>
          <w:szCs w:val="24"/>
        </w:rPr>
      </w:pPr>
      <w:r w:rsidRPr="00D24A69">
        <w:rPr>
          <w:noProof/>
          <w:lang w:eastAsia="uk-UA"/>
        </w:rPr>
        <mc:AlternateContent>
          <mc:Choice Requires="wps">
            <w:drawing>
              <wp:anchor distT="0" distB="0" distL="114300" distR="114300" simplePos="0" relativeHeight="251667456" behindDoc="0" locked="0" layoutInCell="1" allowOverlap="1" wp14:anchorId="2CB0C0F4" wp14:editId="13E7295C">
                <wp:simplePos x="0" y="0"/>
                <wp:positionH relativeFrom="column">
                  <wp:posOffset>747395</wp:posOffset>
                </wp:positionH>
                <wp:positionV relativeFrom="paragraph">
                  <wp:posOffset>2087245</wp:posOffset>
                </wp:positionV>
                <wp:extent cx="4514850" cy="87630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4850" cy="876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273898">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Pr>
                                <w:rFonts w:ascii="Arial" w:hAnsi="Arial"/>
                                <w:sz w:val="16"/>
                              </w:rPr>
                              <w:t xml:space="preserve">  </w:t>
                            </w:r>
                            <w:r w:rsidRPr="00967F0F">
                              <w:rPr>
                                <w:rFonts w:ascii="Arial" w:hAnsi="Arial"/>
                                <w:sz w:val="16"/>
                              </w:rPr>
                              <w:t xml:space="preserve">1  </w:t>
                            </w:r>
                            <w:r>
                              <w:rPr>
                                <w:rFonts w:ascii="Arial" w:hAnsi="Arial"/>
                                <w:sz w:val="16"/>
                              </w:rPr>
                              <w:t>Оптова та</w:t>
                            </w:r>
                            <w:r w:rsidRPr="00967F0F">
                              <w:rPr>
                                <w:rFonts w:ascii="Arial" w:hAnsi="Arial"/>
                                <w:sz w:val="16"/>
                              </w:rPr>
                              <w:t xml:space="preserve"> </w:t>
                            </w:r>
                            <w:r>
                              <w:rPr>
                                <w:rFonts w:ascii="Arial" w:hAnsi="Arial"/>
                                <w:sz w:val="16"/>
                              </w:rPr>
                              <w:t>р</w:t>
                            </w:r>
                            <w:r w:rsidRPr="00967F0F">
                              <w:rPr>
                                <w:rFonts w:ascii="Arial" w:hAnsi="Arial"/>
                                <w:sz w:val="16"/>
                              </w:rPr>
                              <w:t xml:space="preserve">оздрібна </w:t>
                            </w:r>
                            <w:r>
                              <w:rPr>
                                <w:rFonts w:ascii="Arial" w:hAnsi="Arial"/>
                                <w:sz w:val="16"/>
                              </w:rPr>
                              <w:t>торгівля</w:t>
                            </w:r>
                            <w:r w:rsidRPr="00967F0F">
                              <w:rPr>
                                <w:rFonts w:ascii="Arial" w:hAnsi="Arial"/>
                                <w:sz w:val="16"/>
                              </w:rPr>
                              <w:t xml:space="preserve"> авто</w:t>
                            </w:r>
                            <w:r>
                              <w:rPr>
                                <w:rFonts w:ascii="Arial" w:hAnsi="Arial"/>
                                <w:sz w:val="16"/>
                              </w:rPr>
                              <w:t>транспортними засобами та</w:t>
                            </w:r>
                            <w:r w:rsidRPr="00967F0F">
                              <w:rPr>
                                <w:rFonts w:ascii="Arial" w:hAnsi="Arial"/>
                                <w:sz w:val="16"/>
                              </w:rPr>
                              <w:t xml:space="preserve"> мотоциклами</w:t>
                            </w:r>
                            <w:r>
                              <w:rPr>
                                <w:rFonts w:ascii="Arial" w:hAnsi="Arial"/>
                                <w:sz w:val="16"/>
                              </w:rPr>
                              <w:t>,</w:t>
                            </w:r>
                            <w:r w:rsidRPr="00967F0F">
                              <w:rPr>
                                <w:rFonts w:ascii="Arial" w:hAnsi="Arial"/>
                                <w:sz w:val="16"/>
                              </w:rPr>
                              <w:t xml:space="preserve"> </w:t>
                            </w:r>
                            <w:r>
                              <w:rPr>
                                <w:rFonts w:ascii="Arial" w:hAnsi="Arial"/>
                                <w:sz w:val="16"/>
                              </w:rPr>
                              <w:t>їх</w:t>
                            </w:r>
                            <w:r w:rsidRPr="00967F0F">
                              <w:rPr>
                                <w:rFonts w:ascii="Arial" w:hAnsi="Arial"/>
                                <w:sz w:val="16"/>
                              </w:rPr>
                              <w:t xml:space="preserve"> </w:t>
                            </w:r>
                            <w:r>
                              <w:rPr>
                                <w:rFonts w:ascii="Arial" w:hAnsi="Arial"/>
                                <w:sz w:val="16"/>
                              </w:rPr>
                              <w:t>ремонт</w:t>
                            </w:r>
                            <w:r w:rsidRPr="00967F0F">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967F0F">
                              <w:rPr>
                                <w:rFonts w:ascii="Arial" w:hAnsi="Arial"/>
                                <w:sz w:val="16"/>
                              </w:rPr>
                              <w:t xml:space="preserve">  2 </w:t>
                            </w:r>
                            <w:r>
                              <w:rPr>
                                <w:rFonts w:ascii="Arial" w:hAnsi="Arial"/>
                                <w:sz w:val="16"/>
                              </w:rPr>
                              <w:t xml:space="preserve">  Роздрібна</w:t>
                            </w:r>
                            <w:r w:rsidRPr="003C4D97">
                              <w:rPr>
                                <w:rFonts w:ascii="Arial" w:hAnsi="Arial"/>
                                <w:sz w:val="16"/>
                              </w:rPr>
                              <w:t xml:space="preserve"> торгівл</w:t>
                            </w:r>
                            <w:r>
                              <w:rPr>
                                <w:rFonts w:ascii="Arial" w:hAnsi="Arial"/>
                                <w:sz w:val="16"/>
                              </w:rPr>
                              <w:t>я (крім торгівлі</w:t>
                            </w:r>
                            <w:r w:rsidRPr="003C4D97">
                              <w:rPr>
                                <w:rFonts w:ascii="Arial" w:hAnsi="Arial"/>
                                <w:sz w:val="16"/>
                              </w:rPr>
                              <w:t xml:space="preserve"> авто</w:t>
                            </w:r>
                            <w:r>
                              <w:rPr>
                                <w:rFonts w:ascii="Arial" w:hAnsi="Arial"/>
                                <w:sz w:val="16"/>
                              </w:rPr>
                              <w:t>транспортними засобами та мотоциклами)</w:t>
                            </w:r>
                            <w:r w:rsidRPr="00967F0F">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Pr>
                                <w:rFonts w:ascii="Arial" w:hAnsi="Arial"/>
                                <w:sz w:val="16"/>
                              </w:rPr>
                              <w:t xml:space="preserve">  </w:t>
                            </w:r>
                            <w:r w:rsidRPr="00967F0F">
                              <w:rPr>
                                <w:rFonts w:ascii="Arial" w:hAnsi="Arial"/>
                                <w:sz w:val="16"/>
                              </w:rPr>
                              <w:t xml:space="preserve">3   </w:t>
                            </w:r>
                            <w:r>
                              <w:rPr>
                                <w:rFonts w:ascii="Arial" w:hAnsi="Arial"/>
                                <w:sz w:val="16"/>
                              </w:rPr>
                              <w:t>Діяльність із забезпечення стравами та напоями</w:t>
                            </w:r>
                            <w:r w:rsidRPr="00967F0F">
                              <w:rPr>
                                <w:rFonts w:ascii="Arial" w:hAnsi="Arial"/>
                                <w:sz w:val="16"/>
                              </w:rPr>
                              <w:t xml:space="preserve">             </w:t>
                            </w:r>
                          </w:p>
                          <w:p w:rsidR="00FE5B5D" w:rsidRPr="003C4D97"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273898">
                              <w:rPr>
                                <w:rFonts w:ascii="Arial" w:hAnsi="Arial"/>
                                <w:sz w:val="16"/>
                              </w:rPr>
                              <w:t xml:space="preserve"> </w:t>
                            </w:r>
                            <w:r w:rsidRPr="00967F0F">
                              <w:rPr>
                                <w:rFonts w:ascii="Arial" w:hAnsi="Arial"/>
                                <w:sz w:val="16"/>
                              </w:rPr>
                              <w:t xml:space="preserve"> 4 </w:t>
                            </w:r>
                            <w:r>
                              <w:rPr>
                                <w:rFonts w:ascii="Arial" w:hAnsi="Arial"/>
                                <w:sz w:val="16"/>
                              </w:rPr>
                              <w:t xml:space="preserve">  Інші види</w:t>
                            </w:r>
                            <w:r w:rsidRPr="003C4D97">
                              <w:rPr>
                                <w:rFonts w:ascii="Arial" w:hAnsi="Arial"/>
                                <w:sz w:val="16"/>
                              </w:rPr>
                              <w:t xml:space="preserve"> економічної діяльності  </w:t>
                            </w:r>
                          </w:p>
                          <w:p w:rsidR="00FE5B5D" w:rsidRPr="003C4D97"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3C4D97">
                              <w:rPr>
                                <w:rFonts w:ascii="Arial" w:hAnsi="Arial"/>
                                <w:sz w:val="16"/>
                              </w:rPr>
                              <w:t xml:space="preserve">                                                                </w:t>
                            </w:r>
                          </w:p>
                          <w:p w:rsidR="00FE5B5D" w:rsidRDefault="00FE5B5D" w:rsidP="00CD5DB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B0C0F4" id="_x0000_t202" coordsize="21600,21600" o:spt="202" path="m,l,21600r21600,l21600,xe">
                <v:stroke joinstyle="miter"/>
                <v:path gradientshapeok="t" o:connecttype="rect"/>
              </v:shapetype>
              <v:shape id="Text Box 2" o:spid="_x0000_s1026" type="#_x0000_t202" style="position:absolute;left:0;text-align:left;margin-left:58.85pt;margin-top:164.35pt;width:355.5pt;height:6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" stroked="f">
                <v:textbox>
                  <w:txbxContent>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273898">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Pr>
                          <w:rFonts w:ascii="Arial" w:hAnsi="Arial"/>
                          <w:sz w:val="16"/>
                        </w:rPr>
                        <w:t xml:space="preserve">  </w:t>
                      </w:r>
                      <w:r w:rsidRPr="00967F0F">
                        <w:rPr>
                          <w:rFonts w:ascii="Arial" w:hAnsi="Arial"/>
                          <w:sz w:val="16"/>
                        </w:rPr>
                        <w:t xml:space="preserve">1  </w:t>
                      </w:r>
                      <w:r>
                        <w:rPr>
                          <w:rFonts w:ascii="Arial" w:hAnsi="Arial"/>
                          <w:sz w:val="16"/>
                        </w:rPr>
                        <w:t>Оптова та</w:t>
                      </w:r>
                      <w:r w:rsidRPr="00967F0F">
                        <w:rPr>
                          <w:rFonts w:ascii="Arial" w:hAnsi="Arial"/>
                          <w:sz w:val="16"/>
                        </w:rPr>
                        <w:t xml:space="preserve"> </w:t>
                      </w:r>
                      <w:r>
                        <w:rPr>
                          <w:rFonts w:ascii="Arial" w:hAnsi="Arial"/>
                          <w:sz w:val="16"/>
                        </w:rPr>
                        <w:t>р</w:t>
                      </w:r>
                      <w:r w:rsidRPr="00967F0F">
                        <w:rPr>
                          <w:rFonts w:ascii="Arial" w:hAnsi="Arial"/>
                          <w:sz w:val="16"/>
                        </w:rPr>
                        <w:t xml:space="preserve">оздрібна </w:t>
                      </w:r>
                      <w:r>
                        <w:rPr>
                          <w:rFonts w:ascii="Arial" w:hAnsi="Arial"/>
                          <w:sz w:val="16"/>
                        </w:rPr>
                        <w:t>торгівля</w:t>
                      </w:r>
                      <w:r w:rsidRPr="00967F0F">
                        <w:rPr>
                          <w:rFonts w:ascii="Arial" w:hAnsi="Arial"/>
                          <w:sz w:val="16"/>
                        </w:rPr>
                        <w:t xml:space="preserve"> авто</w:t>
                      </w:r>
                      <w:r>
                        <w:rPr>
                          <w:rFonts w:ascii="Arial" w:hAnsi="Arial"/>
                          <w:sz w:val="16"/>
                        </w:rPr>
                        <w:t>транспортними засобами та</w:t>
                      </w:r>
                      <w:r w:rsidRPr="00967F0F">
                        <w:rPr>
                          <w:rFonts w:ascii="Arial" w:hAnsi="Arial"/>
                          <w:sz w:val="16"/>
                        </w:rPr>
                        <w:t xml:space="preserve"> мотоциклами</w:t>
                      </w:r>
                      <w:r>
                        <w:rPr>
                          <w:rFonts w:ascii="Arial" w:hAnsi="Arial"/>
                          <w:sz w:val="16"/>
                        </w:rPr>
                        <w:t>,</w:t>
                      </w:r>
                      <w:r w:rsidRPr="00967F0F">
                        <w:rPr>
                          <w:rFonts w:ascii="Arial" w:hAnsi="Arial"/>
                          <w:sz w:val="16"/>
                        </w:rPr>
                        <w:t xml:space="preserve"> </w:t>
                      </w:r>
                      <w:r>
                        <w:rPr>
                          <w:rFonts w:ascii="Arial" w:hAnsi="Arial"/>
                          <w:sz w:val="16"/>
                        </w:rPr>
                        <w:t>їх</w:t>
                      </w:r>
                      <w:r w:rsidRPr="00967F0F">
                        <w:rPr>
                          <w:rFonts w:ascii="Arial" w:hAnsi="Arial"/>
                          <w:sz w:val="16"/>
                        </w:rPr>
                        <w:t xml:space="preserve"> </w:t>
                      </w:r>
                      <w:r>
                        <w:rPr>
                          <w:rFonts w:ascii="Arial" w:hAnsi="Arial"/>
                          <w:sz w:val="16"/>
                        </w:rPr>
                        <w:t>ремонт</w:t>
                      </w:r>
                      <w:r w:rsidRPr="00967F0F">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967F0F">
                        <w:rPr>
                          <w:rFonts w:ascii="Arial" w:hAnsi="Arial"/>
                          <w:sz w:val="16"/>
                        </w:rPr>
                        <w:t xml:space="preserve">  2 </w:t>
                      </w:r>
                      <w:r>
                        <w:rPr>
                          <w:rFonts w:ascii="Arial" w:hAnsi="Arial"/>
                          <w:sz w:val="16"/>
                        </w:rPr>
                        <w:t xml:space="preserve">  Роздрібна</w:t>
                      </w:r>
                      <w:r w:rsidRPr="003C4D97">
                        <w:rPr>
                          <w:rFonts w:ascii="Arial" w:hAnsi="Arial"/>
                          <w:sz w:val="16"/>
                        </w:rPr>
                        <w:t xml:space="preserve"> торгівл</w:t>
                      </w:r>
                      <w:r>
                        <w:rPr>
                          <w:rFonts w:ascii="Arial" w:hAnsi="Arial"/>
                          <w:sz w:val="16"/>
                        </w:rPr>
                        <w:t>я (крім торгівлі</w:t>
                      </w:r>
                      <w:r w:rsidRPr="003C4D97">
                        <w:rPr>
                          <w:rFonts w:ascii="Arial" w:hAnsi="Arial"/>
                          <w:sz w:val="16"/>
                        </w:rPr>
                        <w:t xml:space="preserve"> авто</w:t>
                      </w:r>
                      <w:r>
                        <w:rPr>
                          <w:rFonts w:ascii="Arial" w:hAnsi="Arial"/>
                          <w:sz w:val="16"/>
                        </w:rPr>
                        <w:t>транспортними засобами та мотоциклами)</w:t>
                      </w:r>
                      <w:r w:rsidRPr="00967F0F">
                        <w:rPr>
                          <w:rFonts w:ascii="Arial" w:hAnsi="Arial"/>
                          <w:sz w:val="16"/>
                        </w:rPr>
                        <w:t xml:space="preserve">            </w:t>
                      </w:r>
                    </w:p>
                    <w:p w:rsidR="00FE5B5D"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Pr>
                          <w:rFonts w:ascii="Arial" w:hAnsi="Arial"/>
                          <w:sz w:val="16"/>
                        </w:rPr>
                        <w:t xml:space="preserve">  </w:t>
                      </w:r>
                      <w:r w:rsidRPr="00967F0F">
                        <w:rPr>
                          <w:rFonts w:ascii="Arial" w:hAnsi="Arial"/>
                          <w:sz w:val="16"/>
                        </w:rPr>
                        <w:t xml:space="preserve">3   </w:t>
                      </w:r>
                      <w:r>
                        <w:rPr>
                          <w:rFonts w:ascii="Arial" w:hAnsi="Arial"/>
                          <w:sz w:val="16"/>
                        </w:rPr>
                        <w:t>Діяльність із забезпечення стравами та напоями</w:t>
                      </w:r>
                      <w:r w:rsidRPr="00967F0F">
                        <w:rPr>
                          <w:rFonts w:ascii="Arial" w:hAnsi="Arial"/>
                          <w:sz w:val="16"/>
                        </w:rPr>
                        <w:t xml:space="preserve">             </w:t>
                      </w:r>
                    </w:p>
                    <w:p w:rsidR="00FE5B5D" w:rsidRPr="003C4D97"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273898">
                        <w:rPr>
                          <w:rFonts w:ascii="Arial" w:hAnsi="Arial"/>
                          <w:sz w:val="16"/>
                        </w:rPr>
                        <w:t xml:space="preserve"> </w:t>
                      </w:r>
                      <w:r w:rsidRPr="00967F0F">
                        <w:rPr>
                          <w:rFonts w:ascii="Arial" w:hAnsi="Arial"/>
                          <w:sz w:val="16"/>
                        </w:rPr>
                        <w:t xml:space="preserve"> 4 </w:t>
                      </w:r>
                      <w:r>
                        <w:rPr>
                          <w:rFonts w:ascii="Arial" w:hAnsi="Arial"/>
                          <w:sz w:val="16"/>
                        </w:rPr>
                        <w:t xml:space="preserve">  Інші види</w:t>
                      </w:r>
                      <w:r w:rsidRPr="003C4D97">
                        <w:rPr>
                          <w:rFonts w:ascii="Arial" w:hAnsi="Arial"/>
                          <w:sz w:val="16"/>
                        </w:rPr>
                        <w:t xml:space="preserve"> економічної діяльності  </w:t>
                      </w:r>
                    </w:p>
                    <w:p w:rsidR="00FE5B5D" w:rsidRPr="003C4D97" w:rsidRDefault="00FE5B5D" w:rsidP="00CD5DB5">
                      <w:pPr>
                        <w:pBdr>
                          <w:top w:val="single" w:sz="4" w:space="1" w:color="auto"/>
                          <w:left w:val="single" w:sz="4" w:space="21" w:color="auto"/>
                          <w:bottom w:val="single" w:sz="4" w:space="1" w:color="auto"/>
                          <w:right w:val="single" w:sz="4" w:space="4" w:color="auto"/>
                        </w:pBdr>
                        <w:rPr>
                          <w:rFonts w:ascii="Arial" w:hAnsi="Arial"/>
                          <w:sz w:val="16"/>
                        </w:rPr>
                      </w:pPr>
                      <w:r w:rsidRPr="003C4D97">
                        <w:rPr>
                          <w:rFonts w:ascii="Arial" w:hAnsi="Arial"/>
                          <w:sz w:val="16"/>
                        </w:rPr>
                        <w:t xml:space="preserve">                                                                </w:t>
                      </w:r>
                    </w:p>
                    <w:p w:rsidR="00FE5B5D" w:rsidRDefault="00FE5B5D" w:rsidP="00CD5DB5"/>
                  </w:txbxContent>
                </v:textbox>
              </v:shape>
            </w:pict>
          </mc:Fallback>
        </mc:AlternateContent>
      </w:r>
    </w:p>
    <w:p w:rsidR="00CD5DB5" w:rsidRPr="00D24A69" w:rsidRDefault="00CD5DB5" w:rsidP="00CD5DB5">
      <w:pPr>
        <w:pStyle w:val="20"/>
        <w:ind w:firstLine="0"/>
        <w:jc w:val="center"/>
        <w:rPr>
          <w:rFonts w:ascii="Arial" w:hAnsi="Arial"/>
          <w:b/>
          <w:i/>
          <w:sz w:val="24"/>
          <w:szCs w:val="24"/>
        </w:rPr>
      </w:pPr>
    </w:p>
    <w:p w:rsidR="00CD5DB5" w:rsidRPr="00D24A69" w:rsidRDefault="00CD5DB5" w:rsidP="00CD5DB5">
      <w:pPr>
        <w:ind w:firstLine="720"/>
        <w:jc w:val="both"/>
        <w:rPr>
          <w:sz w:val="28"/>
        </w:rPr>
      </w:pPr>
    </w:p>
    <w:p w:rsidR="00CD5DB5" w:rsidRPr="00D24A69" w:rsidRDefault="00CD5DB5" w:rsidP="00CD5DB5">
      <w:pPr>
        <w:ind w:firstLine="720"/>
        <w:jc w:val="both"/>
        <w:rPr>
          <w:sz w:val="28"/>
        </w:rPr>
      </w:pPr>
    </w:p>
    <w:p w:rsidR="00CD5DB5" w:rsidRPr="00D24A69" w:rsidRDefault="00CD5DB5" w:rsidP="00CD5DB5">
      <w:pPr>
        <w:ind w:firstLine="720"/>
        <w:jc w:val="both"/>
        <w:rPr>
          <w:sz w:val="28"/>
        </w:rPr>
      </w:pPr>
    </w:p>
    <w:p w:rsidR="00CD5DB5" w:rsidRPr="00D24A69" w:rsidRDefault="00CD5DB5" w:rsidP="00CD5DB5">
      <w:pPr>
        <w:ind w:firstLine="720"/>
        <w:jc w:val="both"/>
        <w:rPr>
          <w:sz w:val="28"/>
        </w:rPr>
      </w:pPr>
    </w:p>
    <w:p w:rsidR="00CD5DB5" w:rsidRPr="00D24A69" w:rsidRDefault="00CD5DB5" w:rsidP="00CD5DB5">
      <w:pPr>
        <w:ind w:firstLine="720"/>
        <w:jc w:val="both"/>
        <w:rPr>
          <w:sz w:val="28"/>
        </w:rPr>
      </w:pPr>
      <w:r w:rsidRPr="00D24A69">
        <w:rPr>
          <w:sz w:val="28"/>
        </w:rPr>
        <w:t xml:space="preserve">У загальній кількості підприємств роздрібної торгівлі 45,4% (4,9 тис.) становили підприємства з торгівлі продуктами харчування, напоями та тютюновими виробами у неспеціалізованих магазинах, 41,4% (4,5 тис.) – підприємства торгівлі непродовольчими товарами у спеціалізованих магазинах, з яких 50,8% (2,3 тис.) займалися торгівлею фармацевтичними товарами. </w:t>
      </w:r>
    </w:p>
    <w:p w:rsidR="00CD5DB5" w:rsidRPr="00D24A69" w:rsidRDefault="00CD5DB5" w:rsidP="00CD5DB5">
      <w:pPr>
        <w:ind w:firstLine="720"/>
        <w:jc w:val="both"/>
        <w:rPr>
          <w:sz w:val="28"/>
        </w:rPr>
      </w:pPr>
      <w:r w:rsidRPr="00D24A69">
        <w:rPr>
          <w:sz w:val="28"/>
        </w:rPr>
        <w:t>Серед спеціалізованих підприємств, що здійснюють продаж переважно продуктів харчування, напоїв та тютюнових виробів</w:t>
      </w:r>
      <w:r w:rsidR="005C73E0" w:rsidRPr="00D24A69">
        <w:rPr>
          <w:sz w:val="28"/>
        </w:rPr>
        <w:t>,</w:t>
      </w:r>
      <w:r w:rsidRPr="00D24A69">
        <w:rPr>
          <w:sz w:val="28"/>
        </w:rPr>
        <w:t xml:space="preserve"> найбільшу питому </w:t>
      </w:r>
      <w:r w:rsidRPr="00D24A69">
        <w:rPr>
          <w:spacing w:val="2"/>
          <w:sz w:val="28"/>
        </w:rPr>
        <w:t xml:space="preserve">вагу </w:t>
      </w:r>
      <w:r w:rsidRPr="00D24A69">
        <w:rPr>
          <w:i/>
          <w:spacing w:val="2"/>
          <w:sz w:val="28"/>
        </w:rPr>
        <w:t>–</w:t>
      </w:r>
      <w:r w:rsidRPr="00D24A69">
        <w:rPr>
          <w:spacing w:val="2"/>
          <w:sz w:val="28"/>
        </w:rPr>
        <w:t xml:space="preserve"> 75,2% (548 підприємств) </w:t>
      </w:r>
      <w:r w:rsidR="005C73E0" w:rsidRPr="00D24A69">
        <w:rPr>
          <w:spacing w:val="2"/>
          <w:sz w:val="28"/>
        </w:rPr>
        <w:t xml:space="preserve">– </w:t>
      </w:r>
      <w:r w:rsidRPr="00D24A69">
        <w:rPr>
          <w:spacing w:val="2"/>
          <w:sz w:val="28"/>
        </w:rPr>
        <w:t xml:space="preserve">становили підприємства з торгівлі </w:t>
      </w:r>
      <w:r w:rsidRPr="00D24A69">
        <w:rPr>
          <w:spacing w:val="4"/>
          <w:sz w:val="28"/>
        </w:rPr>
        <w:t xml:space="preserve">напоями, 9,2% (67 підприємств) </w:t>
      </w:r>
      <w:r w:rsidRPr="00D24A69">
        <w:rPr>
          <w:i/>
          <w:spacing w:val="4"/>
          <w:sz w:val="28"/>
        </w:rPr>
        <w:t xml:space="preserve">– </w:t>
      </w:r>
      <w:r w:rsidRPr="00D24A69">
        <w:rPr>
          <w:spacing w:val="4"/>
          <w:sz w:val="28"/>
        </w:rPr>
        <w:t>тютюновими виробами, 4,7% (34 підприємства)</w:t>
      </w:r>
      <w:r w:rsidRPr="00D24A69">
        <w:rPr>
          <w:sz w:val="28"/>
        </w:rPr>
        <w:t xml:space="preserve"> </w:t>
      </w:r>
      <w:r w:rsidRPr="00D24A69">
        <w:rPr>
          <w:i/>
          <w:sz w:val="28"/>
        </w:rPr>
        <w:t>–</w:t>
      </w:r>
      <w:r w:rsidRPr="00D24A69">
        <w:rPr>
          <w:sz w:val="28"/>
        </w:rPr>
        <w:t xml:space="preserve"> підприємства з торгівлі</w:t>
      </w:r>
      <w:r w:rsidRPr="00D24A69">
        <w:rPr>
          <w:i/>
          <w:sz w:val="28"/>
        </w:rPr>
        <w:t xml:space="preserve"> </w:t>
      </w:r>
      <w:r w:rsidRPr="00D24A69">
        <w:rPr>
          <w:sz w:val="28"/>
        </w:rPr>
        <w:t>хлібобулочними борошняними та цукровими кондитерськими виробами.</w:t>
      </w:r>
      <w:r w:rsidRPr="00D24A69">
        <w:rPr>
          <w:i/>
        </w:rPr>
        <w:t xml:space="preserve"> </w:t>
      </w:r>
    </w:p>
    <w:p w:rsidR="00CD5DB5" w:rsidRPr="00D24A69" w:rsidRDefault="00CD5DB5" w:rsidP="00CD5DB5">
      <w:pPr>
        <w:ind w:firstLine="720"/>
        <w:jc w:val="both"/>
        <w:rPr>
          <w:sz w:val="28"/>
        </w:rPr>
      </w:pPr>
      <w:r w:rsidRPr="00D24A69">
        <w:rPr>
          <w:spacing w:val="4"/>
          <w:sz w:val="28"/>
        </w:rPr>
        <w:t xml:space="preserve">У структурі підприємств, що здійснювали діяльність із оптової та </w:t>
      </w:r>
      <w:r w:rsidRPr="00D24A69">
        <w:rPr>
          <w:sz w:val="28"/>
        </w:rPr>
        <w:t xml:space="preserve">роздрібної торгівлі </w:t>
      </w:r>
      <w:r w:rsidRPr="00D24A69">
        <w:rPr>
          <w:sz w:val="28"/>
          <w:szCs w:val="28"/>
        </w:rPr>
        <w:t>автотранспортними засобами та мотоциклами,</w:t>
      </w:r>
      <w:r w:rsidRPr="00D24A69">
        <w:rPr>
          <w:sz w:val="28"/>
        </w:rPr>
        <w:t xml:space="preserve"> 60,1% припадало на підприємства, що здійснювали продаж переважно автотранспортних засобів, 28,4% – деталей та приладдя для автотранспортних засобів, 11,1%  –  на підприємства, що здійснювали технічне обслуговування та ремонт автотранспортних засобів, 0,4% –  на підприємства, що здійснювали продаж мотоциклів, деталей та приладдя до них, технічне обслуговування і ремонт мотоциклів.</w:t>
      </w:r>
    </w:p>
    <w:p w:rsidR="00CD5DB5" w:rsidRPr="00D24A69" w:rsidRDefault="00CD5DB5" w:rsidP="00CD5DB5">
      <w:pPr>
        <w:ind w:firstLine="720"/>
        <w:jc w:val="both"/>
        <w:rPr>
          <w:sz w:val="28"/>
        </w:rPr>
      </w:pPr>
      <w:r w:rsidRPr="00D24A69">
        <w:rPr>
          <w:sz w:val="28"/>
        </w:rPr>
        <w:t xml:space="preserve">Серед підприємств, основним видом економічної діяльності яких було забезпечення стравами та напоями, 77,8% становили підприємства, які здійснювали діяльність ресторанів та надання послуг мобільного харчування, 13,8% – підприємства з обслуговування напоями і 8,4% – з постачання готових страв. </w:t>
      </w:r>
    </w:p>
    <w:p w:rsidR="00CD5DB5" w:rsidRPr="00D24A69" w:rsidRDefault="00CD5DB5" w:rsidP="00CD5DB5">
      <w:pPr>
        <w:ind w:firstLine="720"/>
        <w:jc w:val="both"/>
        <w:rPr>
          <w:sz w:val="28"/>
        </w:rPr>
      </w:pPr>
      <w:r w:rsidRPr="00D24A69">
        <w:rPr>
          <w:sz w:val="28"/>
        </w:rPr>
        <w:t xml:space="preserve">Із кількості підприємств інших видів економічної діяльності, що займалися роздрібною торгівлею та забезпеченням стравами та напоями, найбільшу частку складали підприємства сільського господарства, мисливства, лісового та рибного господарства (35%), промисловості (19,8%), оптової торгівлі та посередництва в оптовій торгівлі (18%). </w:t>
      </w:r>
    </w:p>
    <w:p w:rsidR="00CD5DB5" w:rsidRPr="00D24A69" w:rsidRDefault="00CD5DB5" w:rsidP="00CD5DB5">
      <w:pPr>
        <w:ind w:firstLine="720"/>
        <w:jc w:val="both"/>
        <w:rPr>
          <w:sz w:val="28"/>
        </w:rPr>
      </w:pPr>
      <w:r w:rsidRPr="00D24A69">
        <w:rPr>
          <w:sz w:val="28"/>
        </w:rPr>
        <w:t xml:space="preserve"> За організаційно-правовими формами господарювання найбільша кількість підприємств, які здійснювали роздрібну торгівлю та забезпечення стравами та напоями, припадала на товариства з обмеженою відповідальністю (46,5%). </w:t>
      </w:r>
    </w:p>
    <w:p w:rsidR="00CD5DB5" w:rsidRPr="00D24A69" w:rsidRDefault="00CD5DB5" w:rsidP="007D1169">
      <w:pPr>
        <w:ind w:firstLine="720"/>
        <w:jc w:val="both"/>
        <w:rPr>
          <w:sz w:val="28"/>
        </w:rPr>
      </w:pPr>
      <w:r w:rsidRPr="00D24A69">
        <w:rPr>
          <w:sz w:val="28"/>
        </w:rPr>
        <w:t>На балансі підприємств (юридичних осіб), які здійснювали торгівлю автотранспортними засобами та мотоциклами, роздрібну торгівлю та діяльність із забезпечення стравами та напоями, на 1 січня 2014р. налічувалося 45,5 тис. магазинів, 6,9 тис. кіосків, 7,4 тис. автозаправних станцій (уключаючи АГНКС), 20,6 тис. їдалень, кафе, ресторанів, барів тощо.</w:t>
      </w:r>
    </w:p>
    <w:p w:rsidR="00CD5DB5" w:rsidRPr="00D24A69" w:rsidRDefault="00CD5DB5" w:rsidP="007D1169">
      <w:pPr>
        <w:pStyle w:val="a7"/>
        <w:shd w:val="clear" w:color="auto" w:fill="auto"/>
        <w:rPr>
          <w:color w:val="auto"/>
          <w:szCs w:val="20"/>
          <w:lang w:val="uk-UA"/>
        </w:rPr>
      </w:pPr>
      <w:r w:rsidRPr="00D24A69">
        <w:rPr>
          <w:color w:val="auto"/>
          <w:szCs w:val="20"/>
          <w:lang w:val="uk-UA"/>
        </w:rPr>
        <w:t>Проти попереднього року загальна кількість магазинів, які належали підприємствам (юридичним особам), у цілому по Україні зменшилася на 3,6%, у т.ч. у містах та селищах міського типу – на 1,5%, у сільській місцевості – на 10,5% і становила відповідно 35,3 тис. та 10,2 тис. магазинів.</w:t>
      </w:r>
    </w:p>
    <w:p w:rsidR="00CD5DB5" w:rsidRPr="00D24A69" w:rsidRDefault="00CD5DB5" w:rsidP="007D1169">
      <w:pPr>
        <w:ind w:firstLine="720"/>
        <w:jc w:val="both"/>
        <w:rPr>
          <w:color w:val="000000"/>
          <w:sz w:val="28"/>
        </w:rPr>
      </w:pPr>
      <w:r w:rsidRPr="00D24A69">
        <w:rPr>
          <w:sz w:val="28"/>
        </w:rPr>
        <w:t>Торгова площа магазинів проти попереднього року збільшилася на 1,3% і на початок 2014р. становила 9,4 млн.м</w:t>
      </w:r>
      <w:r w:rsidRPr="00D24A69">
        <w:rPr>
          <w:sz w:val="28"/>
          <w:szCs w:val="28"/>
          <w:vertAlign w:val="superscript"/>
        </w:rPr>
        <w:t>2</w:t>
      </w:r>
      <w:r w:rsidRPr="00D24A69">
        <w:rPr>
          <w:sz w:val="28"/>
          <w:szCs w:val="28"/>
        </w:rPr>
        <w:t>.</w:t>
      </w:r>
      <w:r w:rsidRPr="00D24A69">
        <w:rPr>
          <w:sz w:val="28"/>
          <w:szCs w:val="28"/>
          <w:vertAlign w:val="superscript"/>
        </w:rPr>
        <w:t xml:space="preserve">  </w:t>
      </w:r>
      <w:r w:rsidRPr="00D24A69">
        <w:rPr>
          <w:sz w:val="28"/>
          <w:szCs w:val="28"/>
        </w:rPr>
        <w:t>При ць</w:t>
      </w:r>
      <w:r w:rsidRPr="00D24A69">
        <w:rPr>
          <w:sz w:val="28"/>
        </w:rPr>
        <w:t xml:space="preserve">ому в містах і селищах </w:t>
      </w:r>
      <w:r w:rsidRPr="00D24A69">
        <w:rPr>
          <w:spacing w:val="2"/>
          <w:sz w:val="28"/>
        </w:rPr>
        <w:t>міського типу вона збільшилася на 1,9% і склала 8,6 млн.м</w:t>
      </w:r>
      <w:r w:rsidRPr="00D24A69">
        <w:rPr>
          <w:spacing w:val="2"/>
          <w:sz w:val="28"/>
          <w:szCs w:val="28"/>
          <w:vertAlign w:val="superscript"/>
        </w:rPr>
        <w:t>2</w:t>
      </w:r>
      <w:r w:rsidRPr="00D24A69">
        <w:rPr>
          <w:spacing w:val="2"/>
          <w:sz w:val="28"/>
        </w:rPr>
        <w:t>, у сільській</w:t>
      </w:r>
      <w:r w:rsidRPr="00D24A69">
        <w:rPr>
          <w:sz w:val="28"/>
        </w:rPr>
        <w:t xml:space="preserve"> місцевості – зменшилася на 4,3% і становила 0,8 млн.м</w:t>
      </w:r>
      <w:r w:rsidRPr="00D24A69">
        <w:rPr>
          <w:sz w:val="28"/>
          <w:szCs w:val="28"/>
          <w:vertAlign w:val="superscript"/>
        </w:rPr>
        <w:t>2</w:t>
      </w:r>
      <w:r w:rsidRPr="00D24A69">
        <w:rPr>
          <w:sz w:val="28"/>
        </w:rPr>
        <w:t>. Торгова площа в розрахунку на один міський магазин у 2013р. була в 3 рази більша, ніж на один сільський – 243 м</w:t>
      </w:r>
      <w:r w:rsidRPr="00D24A69">
        <w:rPr>
          <w:sz w:val="28"/>
          <w:szCs w:val="28"/>
          <w:vertAlign w:val="superscript"/>
        </w:rPr>
        <w:t>2</w:t>
      </w:r>
      <w:r w:rsidRPr="00D24A69">
        <w:rPr>
          <w:sz w:val="28"/>
        </w:rPr>
        <w:t xml:space="preserve"> і</w:t>
      </w:r>
      <w:r w:rsidRPr="00D24A69">
        <w:rPr>
          <w:color w:val="000000"/>
          <w:sz w:val="28"/>
        </w:rPr>
        <w:t xml:space="preserve"> 80 </w:t>
      </w:r>
      <w:r w:rsidRPr="00D24A69">
        <w:rPr>
          <w:sz w:val="28"/>
        </w:rPr>
        <w:t>м</w:t>
      </w:r>
      <w:r w:rsidRPr="00D24A69">
        <w:rPr>
          <w:sz w:val="28"/>
          <w:szCs w:val="28"/>
          <w:vertAlign w:val="superscript"/>
        </w:rPr>
        <w:t>2</w:t>
      </w:r>
      <w:r w:rsidRPr="00D24A69">
        <w:rPr>
          <w:color w:val="000000"/>
          <w:sz w:val="28"/>
        </w:rPr>
        <w:t xml:space="preserve">, відповідно у 2012р. – </w:t>
      </w:r>
      <w:r w:rsidRPr="00D24A69">
        <w:rPr>
          <w:sz w:val="28"/>
        </w:rPr>
        <w:t>235 м</w:t>
      </w:r>
      <w:r w:rsidRPr="00D24A69">
        <w:rPr>
          <w:sz w:val="28"/>
          <w:szCs w:val="28"/>
          <w:vertAlign w:val="superscript"/>
        </w:rPr>
        <w:t>2</w:t>
      </w:r>
      <w:r w:rsidRPr="00D24A69">
        <w:rPr>
          <w:sz w:val="28"/>
        </w:rPr>
        <w:t xml:space="preserve"> і</w:t>
      </w:r>
      <w:r w:rsidRPr="00D24A69">
        <w:rPr>
          <w:color w:val="000000"/>
          <w:sz w:val="28"/>
        </w:rPr>
        <w:t xml:space="preserve"> 75 </w:t>
      </w:r>
      <w:r w:rsidRPr="00D24A69">
        <w:rPr>
          <w:sz w:val="28"/>
        </w:rPr>
        <w:t>м</w:t>
      </w:r>
      <w:r w:rsidRPr="00D24A69">
        <w:rPr>
          <w:sz w:val="28"/>
          <w:szCs w:val="28"/>
          <w:vertAlign w:val="superscript"/>
        </w:rPr>
        <w:t>2</w:t>
      </w:r>
      <w:r w:rsidRPr="00D24A69">
        <w:rPr>
          <w:color w:val="000000"/>
          <w:sz w:val="28"/>
        </w:rPr>
        <w:t>.</w:t>
      </w:r>
    </w:p>
    <w:p w:rsidR="00CD5DB5" w:rsidRPr="00D24A69" w:rsidRDefault="00CD5DB5" w:rsidP="00CD5DB5">
      <w:pPr>
        <w:ind w:firstLine="720"/>
        <w:jc w:val="both"/>
        <w:rPr>
          <w:sz w:val="28"/>
        </w:rPr>
      </w:pPr>
      <w:r w:rsidRPr="00D24A69">
        <w:rPr>
          <w:sz w:val="28"/>
        </w:rPr>
        <w:t xml:space="preserve">На 1 січня 2014р. діяло 20,8 тис. продовольчих і 24,7 тис. непродовольчих магазинів. Порівняно з 1 січня 2013р. кількість продовольчих магазинів </w:t>
      </w:r>
      <w:r w:rsidRPr="00D24A69">
        <w:rPr>
          <w:color w:val="000000"/>
          <w:sz w:val="28"/>
          <w:szCs w:val="28"/>
        </w:rPr>
        <w:t>скоротилася</w:t>
      </w:r>
      <w:r w:rsidRPr="00D24A69">
        <w:rPr>
          <w:sz w:val="28"/>
        </w:rPr>
        <w:t xml:space="preserve"> на 6,6%, непродовольчих – на 1%. Роздрібний товарооборот у середньому на один продовольчий магазин за 2013р. становив 7289,2 тис.грн., на один непродовольчий –</w:t>
      </w:r>
      <w:r w:rsidRPr="00D24A69">
        <w:rPr>
          <w:b/>
          <w:sz w:val="28"/>
        </w:rPr>
        <w:t xml:space="preserve"> </w:t>
      </w:r>
      <w:r w:rsidRPr="00D24A69">
        <w:rPr>
          <w:sz w:val="28"/>
        </w:rPr>
        <w:t>5732,3 тис.грн.</w:t>
      </w:r>
    </w:p>
    <w:p w:rsidR="00CD5DB5" w:rsidRPr="00D24A69" w:rsidRDefault="00CD5DB5" w:rsidP="00CD5DB5">
      <w:pPr>
        <w:ind w:firstLine="709"/>
        <w:jc w:val="both"/>
        <w:rPr>
          <w:sz w:val="28"/>
        </w:rPr>
      </w:pPr>
      <w:r w:rsidRPr="00D24A69">
        <w:rPr>
          <w:sz w:val="28"/>
        </w:rPr>
        <w:t>Із загальної кількості непродовольчих магазинів 96% (23,7 тис.) припадало на спеціалізовані магазини, кількість яких проти попереднього року збільшилася на 0,3%, а їхня торгова площа – на 4,1%. З торговою площею 2500 м</w:t>
      </w:r>
      <w:r w:rsidRPr="00D24A69">
        <w:rPr>
          <w:sz w:val="28"/>
          <w:szCs w:val="28"/>
          <w:vertAlign w:val="superscript"/>
        </w:rPr>
        <w:t xml:space="preserve">2 </w:t>
      </w:r>
      <w:r w:rsidRPr="00D24A69">
        <w:rPr>
          <w:sz w:val="28"/>
        </w:rPr>
        <w:t xml:space="preserve">і більше налічувалося 88 спеціалізованих непродовольчих магазинів проти 97 у попередньому році. </w:t>
      </w:r>
    </w:p>
    <w:p w:rsidR="00CD5DB5" w:rsidRPr="00D24A69" w:rsidRDefault="00CD5DB5" w:rsidP="00CD5DB5">
      <w:pPr>
        <w:ind w:firstLine="709"/>
        <w:jc w:val="both"/>
        <w:rPr>
          <w:sz w:val="28"/>
          <w:szCs w:val="28"/>
        </w:rPr>
      </w:pPr>
      <w:r w:rsidRPr="00D24A69">
        <w:rPr>
          <w:sz w:val="28"/>
          <w:szCs w:val="28"/>
        </w:rPr>
        <w:t xml:space="preserve">Серед інших спеціалізованих непродовольчих магазинів 62,1% </w:t>
      </w:r>
      <w:r w:rsidRPr="00D24A69">
        <w:rPr>
          <w:spacing w:val="-2"/>
          <w:sz w:val="28"/>
          <w:szCs w:val="28"/>
        </w:rPr>
        <w:t>становили аптеки та аптечні пункти. На 1 січня 2014р. їх діяло 14,7 тис., що порівняно</w:t>
      </w:r>
      <w:r w:rsidRPr="00D24A69">
        <w:rPr>
          <w:sz w:val="28"/>
          <w:szCs w:val="28"/>
        </w:rPr>
        <w:t xml:space="preserve"> з 1 січня 2013р. на 0,7% (на 95 од) більше. </w:t>
      </w:r>
    </w:p>
    <w:p w:rsidR="00CD5DB5" w:rsidRPr="00D24A69" w:rsidRDefault="00CD5DB5" w:rsidP="00CD5DB5">
      <w:pPr>
        <w:ind w:firstLine="709"/>
        <w:jc w:val="both"/>
        <w:rPr>
          <w:i/>
          <w:sz w:val="28"/>
        </w:rPr>
      </w:pPr>
      <w:r w:rsidRPr="00D24A69">
        <w:rPr>
          <w:sz w:val="28"/>
        </w:rPr>
        <w:t>Кількість непродовольчих магазинів з універсальним асортиментом товарів скоротилася на 23,7% і становила 1 тис., їхня торгова площа – на 2% і склала 703,1 м</w:t>
      </w:r>
      <w:r w:rsidRPr="00D24A69">
        <w:rPr>
          <w:sz w:val="28"/>
          <w:szCs w:val="28"/>
          <w:vertAlign w:val="superscript"/>
        </w:rPr>
        <w:t>2</w:t>
      </w:r>
      <w:r w:rsidRPr="00D24A69">
        <w:rPr>
          <w:sz w:val="28"/>
        </w:rPr>
        <w:t>. При цьому кількість магазинів з торговою площею від 1000 до 2499 м</w:t>
      </w:r>
      <w:r w:rsidRPr="00D24A69">
        <w:rPr>
          <w:sz w:val="28"/>
          <w:szCs w:val="28"/>
          <w:vertAlign w:val="superscript"/>
        </w:rPr>
        <w:t xml:space="preserve">2 </w:t>
      </w:r>
      <w:r w:rsidRPr="00D24A69">
        <w:rPr>
          <w:sz w:val="28"/>
        </w:rPr>
        <w:t xml:space="preserve">зменшилася на 13,8% і становила 56 од, кількість магазинів із торговою площею від </w:t>
      </w:r>
      <w:smartTag w:uri="urn:schemas-microsoft-com:office:smarttags" w:element="metricconverter">
        <w:smartTagPr>
          <w:attr w:name="ProductID" w:val="2500 м2"/>
        </w:smartTagPr>
        <w:r w:rsidRPr="00D24A69">
          <w:rPr>
            <w:sz w:val="28"/>
          </w:rPr>
          <w:t>2500 м</w:t>
        </w:r>
        <w:r w:rsidRPr="00D24A69">
          <w:rPr>
            <w:sz w:val="28"/>
            <w:szCs w:val="28"/>
            <w:vertAlign w:val="superscript"/>
          </w:rPr>
          <w:t>2</w:t>
        </w:r>
      </w:smartTag>
      <w:r w:rsidRPr="00D24A69">
        <w:rPr>
          <w:sz w:val="28"/>
          <w:szCs w:val="28"/>
          <w:vertAlign w:val="superscript"/>
        </w:rPr>
        <w:t xml:space="preserve"> </w:t>
      </w:r>
      <w:r w:rsidRPr="00D24A69">
        <w:rPr>
          <w:sz w:val="28"/>
        </w:rPr>
        <w:t>і більше зросла на 17,2% і налічувала 34 магазини.</w:t>
      </w:r>
    </w:p>
    <w:p w:rsidR="00CD5DB5" w:rsidRPr="00D24A69" w:rsidRDefault="00CD5DB5" w:rsidP="00CD5DB5">
      <w:pPr>
        <w:ind w:firstLine="720"/>
        <w:jc w:val="both"/>
        <w:rPr>
          <w:sz w:val="28"/>
        </w:rPr>
      </w:pPr>
      <w:r w:rsidRPr="00D24A69">
        <w:rPr>
          <w:sz w:val="28"/>
        </w:rPr>
        <w:t>Із загальної кількості продовольчих магазинів 85,7% становили магазини з універсальним асортиментом товарів, яких на початок 2014р. налічувалося 17,8 тис. проти 19,1 тис. на початок попереднього року. Їхня кількість у цілому скоротилася на 6,7% за рахунок зменшення на 9,1% кількості магазинів із торговою площею до 120 м</w:t>
      </w:r>
      <w:r w:rsidRPr="00D24A69">
        <w:rPr>
          <w:sz w:val="28"/>
          <w:szCs w:val="28"/>
          <w:vertAlign w:val="superscript"/>
        </w:rPr>
        <w:t>2</w:t>
      </w:r>
      <w:r w:rsidRPr="00D24A69">
        <w:rPr>
          <w:sz w:val="28"/>
        </w:rPr>
        <w:t xml:space="preserve"> та на 2,3% – магазинів з торговою </w:t>
      </w:r>
      <w:r w:rsidRPr="00D24A69">
        <w:rPr>
          <w:spacing w:val="4"/>
          <w:sz w:val="28"/>
        </w:rPr>
        <w:t>площею від 120 до 399 м</w:t>
      </w:r>
      <w:r w:rsidRPr="00D24A69">
        <w:rPr>
          <w:spacing w:val="4"/>
          <w:sz w:val="28"/>
          <w:szCs w:val="28"/>
          <w:vertAlign w:val="superscript"/>
        </w:rPr>
        <w:t>2</w:t>
      </w:r>
      <w:r w:rsidRPr="00D24A69">
        <w:rPr>
          <w:spacing w:val="4"/>
          <w:sz w:val="28"/>
        </w:rPr>
        <w:t>, частка яких складала 73,1% (13 тис.) та 16,1%</w:t>
      </w:r>
      <w:r w:rsidRPr="00D24A69">
        <w:rPr>
          <w:sz w:val="28"/>
        </w:rPr>
        <w:t xml:space="preserve"> (2,9 тис.) відповідно. </w:t>
      </w:r>
    </w:p>
    <w:p w:rsidR="00CD5DB5" w:rsidRPr="00D24A69" w:rsidRDefault="00CD5DB5" w:rsidP="00CD5DB5">
      <w:pPr>
        <w:ind w:firstLine="720"/>
        <w:jc w:val="both"/>
        <w:rPr>
          <w:sz w:val="28"/>
        </w:rPr>
      </w:pPr>
      <w:r w:rsidRPr="00D24A69">
        <w:rPr>
          <w:sz w:val="28"/>
        </w:rPr>
        <w:t xml:space="preserve">Проти попереднього року зросла кількість магазинів з торговою площею від </w:t>
      </w:r>
      <w:smartTag w:uri="urn:schemas-microsoft-com:office:smarttags" w:element="metricconverter">
        <w:smartTagPr>
          <w:attr w:name="ProductID" w:val="2500 м2"/>
        </w:smartTagPr>
        <w:r w:rsidRPr="00D24A69">
          <w:rPr>
            <w:sz w:val="28"/>
          </w:rPr>
          <w:t>2500 м</w:t>
        </w:r>
        <w:r w:rsidRPr="00D24A69">
          <w:rPr>
            <w:sz w:val="28"/>
            <w:szCs w:val="28"/>
            <w:vertAlign w:val="superscript"/>
          </w:rPr>
          <w:t>2</w:t>
        </w:r>
      </w:smartTag>
      <w:r w:rsidRPr="00D24A69">
        <w:rPr>
          <w:sz w:val="28"/>
          <w:szCs w:val="28"/>
          <w:vertAlign w:val="superscript"/>
        </w:rPr>
        <w:t xml:space="preserve"> </w:t>
      </w:r>
      <w:r w:rsidRPr="00D24A69">
        <w:rPr>
          <w:sz w:val="28"/>
        </w:rPr>
        <w:t>і більше (гіпермаркетів) на 6,1% та кількість магазинів з торговою площею від 400 до 2499 м</w:t>
      </w:r>
      <w:r w:rsidRPr="00D24A69">
        <w:rPr>
          <w:sz w:val="28"/>
          <w:szCs w:val="28"/>
          <w:vertAlign w:val="superscript"/>
        </w:rPr>
        <w:t>2</w:t>
      </w:r>
      <w:r w:rsidRPr="00D24A69">
        <w:rPr>
          <w:sz w:val="28"/>
        </w:rPr>
        <w:t xml:space="preserve"> (універсамів, супермаркетів) – на 4,9%. На 1 січня 2013р. їх діяло 0,3 тис. та 1,6 тис. відповідно.</w:t>
      </w:r>
    </w:p>
    <w:p w:rsidR="00CD5DB5" w:rsidRPr="00D24A69" w:rsidRDefault="00CD5DB5" w:rsidP="00CD5DB5">
      <w:pPr>
        <w:ind w:firstLine="720"/>
        <w:jc w:val="both"/>
        <w:rPr>
          <w:sz w:val="28"/>
        </w:rPr>
      </w:pPr>
      <w:r w:rsidRPr="00D24A69">
        <w:rPr>
          <w:sz w:val="28"/>
        </w:rPr>
        <w:t>Спеціалізованих продовольчих магазинів на 1 січня 2014р. налічувалося</w:t>
      </w:r>
      <w:r w:rsidRPr="00D24A69">
        <w:rPr>
          <w:i/>
          <w:sz w:val="28"/>
        </w:rPr>
        <w:t xml:space="preserve"> </w:t>
      </w:r>
      <w:r w:rsidRPr="00D24A69">
        <w:rPr>
          <w:sz w:val="28"/>
        </w:rPr>
        <w:t>3 тис., що на 5,8% менше, ніж на 1 січня 2013р. Із загальної кількості спеціалізованих продовольчих магазинів на 21,1% скоротилася кількість магазинів з торговою площею від 120 м</w:t>
      </w:r>
      <w:r w:rsidRPr="00D24A69">
        <w:rPr>
          <w:sz w:val="28"/>
          <w:szCs w:val="28"/>
          <w:vertAlign w:val="superscript"/>
        </w:rPr>
        <w:t>2</w:t>
      </w:r>
      <w:r w:rsidRPr="00D24A69">
        <w:rPr>
          <w:sz w:val="28"/>
        </w:rPr>
        <w:t xml:space="preserve">. </w:t>
      </w:r>
    </w:p>
    <w:p w:rsidR="00CD5DB5" w:rsidRPr="00D24A69" w:rsidRDefault="00CD5DB5" w:rsidP="00CD5DB5">
      <w:pPr>
        <w:ind w:firstLine="720"/>
        <w:jc w:val="both"/>
        <w:rPr>
          <w:sz w:val="28"/>
        </w:rPr>
      </w:pPr>
      <w:r w:rsidRPr="00D24A69">
        <w:rPr>
          <w:sz w:val="28"/>
        </w:rPr>
        <w:t xml:space="preserve">Торгівлю алкогольними напоями здійснювали 18,8 тис. магазинів, які складають 90,5% загальної кількості продовольчих магазинів. </w:t>
      </w:r>
    </w:p>
    <w:p w:rsidR="00CD5DB5" w:rsidRPr="00D24A69" w:rsidRDefault="00CD5DB5" w:rsidP="00CD5DB5">
      <w:pPr>
        <w:ind w:firstLine="720"/>
        <w:jc w:val="both"/>
        <w:rPr>
          <w:sz w:val="28"/>
        </w:rPr>
      </w:pPr>
      <w:r w:rsidRPr="00D24A69">
        <w:rPr>
          <w:spacing w:val="-4"/>
          <w:sz w:val="28"/>
        </w:rPr>
        <w:t>Магазинів самообслуговування на 1 січня 2014р. налічувалося 7,5</w:t>
      </w:r>
      <w:r w:rsidRPr="00D24A69">
        <w:rPr>
          <w:sz w:val="28"/>
        </w:rPr>
        <w:t xml:space="preserve"> тис., у т.ч. продовольчих – 4,9 тис., непродовольчих – 2,6 тис. Порівняно з 1 січня 2013р. їхня кількість у цілому зросла на 5,8%, у т.ч. продовольчих магазинів стало більше</w:t>
      </w:r>
      <w:r w:rsidRPr="00D24A69">
        <w:rPr>
          <w:i/>
          <w:sz w:val="28"/>
        </w:rPr>
        <w:t xml:space="preserve"> </w:t>
      </w:r>
      <w:r w:rsidRPr="00D24A69">
        <w:rPr>
          <w:sz w:val="28"/>
        </w:rPr>
        <w:t xml:space="preserve">на 4,9%, непродовольчих – на 7,5%. </w:t>
      </w:r>
    </w:p>
    <w:p w:rsidR="00CD5DB5" w:rsidRPr="00D24A69" w:rsidRDefault="00CD5DB5" w:rsidP="00CD5DB5">
      <w:pPr>
        <w:ind w:firstLine="720"/>
        <w:jc w:val="both"/>
        <w:rPr>
          <w:sz w:val="28"/>
        </w:rPr>
      </w:pPr>
      <w:r w:rsidRPr="00D24A69">
        <w:rPr>
          <w:spacing w:val="6"/>
          <w:sz w:val="28"/>
          <w:szCs w:val="28"/>
        </w:rPr>
        <w:t>Мережа кіосків роздрібної торгівлі, які належали підприємствам (юридичним особам), протягом 2013р. у цілому скоротилася на 11,3% і</w:t>
      </w:r>
      <w:r w:rsidRPr="00D24A69">
        <w:rPr>
          <w:sz w:val="28"/>
          <w:szCs w:val="28"/>
        </w:rPr>
        <w:t xml:space="preserve"> на 1 січня 2014р. становила 6,9 тис. У містах і селищах міського типу їх налічувалось 6,6 тис., у сільській місцевості – 0,3 тис. </w:t>
      </w:r>
      <w:r w:rsidRPr="00D24A69">
        <w:rPr>
          <w:sz w:val="28"/>
        </w:rPr>
        <w:t>Роздрібний товарооборот у середньому на один кіоск за 2013р. становив 588,4 тис.грн.</w:t>
      </w:r>
    </w:p>
    <w:p w:rsidR="00CD5DB5" w:rsidRPr="00D24A69" w:rsidRDefault="00CD5DB5" w:rsidP="00CD5DB5">
      <w:pPr>
        <w:ind w:firstLine="720"/>
        <w:jc w:val="both"/>
        <w:rPr>
          <w:sz w:val="28"/>
        </w:rPr>
      </w:pPr>
      <w:r w:rsidRPr="00D24A69">
        <w:rPr>
          <w:sz w:val="28"/>
        </w:rPr>
        <w:t>Кількість автозаправних станцій, які належали підприємствам</w:t>
      </w:r>
      <w:r w:rsidRPr="00D24A69">
        <w:rPr>
          <w:sz w:val="28"/>
          <w:szCs w:val="28"/>
        </w:rPr>
        <w:t xml:space="preserve">, </w:t>
      </w:r>
      <w:r w:rsidRPr="00D24A69">
        <w:rPr>
          <w:sz w:val="28"/>
        </w:rPr>
        <w:t xml:space="preserve"> за рік збільшилася на 2,3% і на 1 січня 2014р. становила 7,4 тис. </w:t>
      </w:r>
      <w:r w:rsidRPr="00D24A69">
        <w:rPr>
          <w:sz w:val="28"/>
          <w:szCs w:val="28"/>
        </w:rPr>
        <w:t>У містах і селищах міського типу їх діяло 5,3 тис., у сільській місцевості – 2,1 тис. Обсяг р</w:t>
      </w:r>
      <w:r w:rsidRPr="00D24A69">
        <w:rPr>
          <w:sz w:val="28"/>
        </w:rPr>
        <w:t xml:space="preserve">оздрібного товарообороту в середньому на одну автозаправну станцію за 2013р. становив 9097,8 тис.грн. (за 2012 рік </w:t>
      </w:r>
      <w:r w:rsidRPr="00D24A69">
        <w:rPr>
          <w:sz w:val="28"/>
          <w:szCs w:val="28"/>
        </w:rPr>
        <w:t xml:space="preserve">– </w:t>
      </w:r>
      <w:r w:rsidRPr="00D24A69">
        <w:rPr>
          <w:sz w:val="28"/>
        </w:rPr>
        <w:t>9815,8 тис.грн.).</w:t>
      </w:r>
    </w:p>
    <w:p w:rsidR="00CD5DB5" w:rsidRPr="00D24A69" w:rsidRDefault="00CD5DB5" w:rsidP="00CD5DB5">
      <w:pPr>
        <w:ind w:firstLine="720"/>
        <w:jc w:val="both"/>
        <w:rPr>
          <w:sz w:val="28"/>
        </w:rPr>
      </w:pPr>
      <w:r w:rsidRPr="00D24A69">
        <w:rPr>
          <w:sz w:val="28"/>
        </w:rPr>
        <w:t xml:space="preserve">Мережа ресторанного господарства підприємств на 1 січня 2014р. налічувала 20,6 тис. об’єктів, що на 4,8% менше, ніж на 1 січня попереднього </w:t>
      </w:r>
      <w:r w:rsidRPr="00D24A69">
        <w:rPr>
          <w:spacing w:val="2"/>
          <w:sz w:val="28"/>
        </w:rPr>
        <w:t xml:space="preserve">року. У містах і </w:t>
      </w:r>
      <w:r w:rsidRPr="00D24A69">
        <w:rPr>
          <w:spacing w:val="2"/>
          <w:sz w:val="28"/>
          <w:szCs w:val="28"/>
        </w:rPr>
        <w:t>селищах</w:t>
      </w:r>
      <w:r w:rsidRPr="00D24A69">
        <w:rPr>
          <w:spacing w:val="2"/>
          <w:sz w:val="28"/>
        </w:rPr>
        <w:t xml:space="preserve"> міського типу їх діяло 14 тис., у сільській міс</w:t>
      </w:r>
      <w:r w:rsidRPr="00D24A69">
        <w:rPr>
          <w:sz w:val="28"/>
        </w:rPr>
        <w:t xml:space="preserve">цевості – 6,6 тис. об’єктів (на 1 січня 2013р. – відповідно 14,6 тис. і 7 тис.). </w:t>
      </w:r>
    </w:p>
    <w:p w:rsidR="00CD5DB5" w:rsidRPr="00D24A69" w:rsidRDefault="00CD5DB5" w:rsidP="00CD5DB5">
      <w:pPr>
        <w:ind w:firstLine="720"/>
        <w:jc w:val="both"/>
        <w:rPr>
          <w:color w:val="000000"/>
          <w:sz w:val="28"/>
        </w:rPr>
      </w:pPr>
      <w:r w:rsidRPr="00D24A69">
        <w:rPr>
          <w:sz w:val="28"/>
        </w:rPr>
        <w:t xml:space="preserve">Кількість посадкових місць в об’єктах ресторанного господарства за рік у цілому скоротилася на 3,2%, у т.ч. у містах і селищах міського типу – на 2,6%, у сільській місцевості – на 5,2%. У середньому на один об’єкт ресторанного господарства у містах і селищах міського типу припадало </w:t>
      </w:r>
      <w:r w:rsidRPr="00D24A69">
        <w:rPr>
          <w:color w:val="000000"/>
          <w:sz w:val="28"/>
        </w:rPr>
        <w:t xml:space="preserve">80 місць, </w:t>
      </w:r>
      <w:r w:rsidRPr="00D24A69">
        <w:rPr>
          <w:sz w:val="28"/>
        </w:rPr>
        <w:t>у сільській місцевості –</w:t>
      </w:r>
      <w:r w:rsidRPr="00D24A69">
        <w:rPr>
          <w:i/>
          <w:sz w:val="28"/>
        </w:rPr>
        <w:t xml:space="preserve"> </w:t>
      </w:r>
      <w:r w:rsidRPr="00D24A69">
        <w:rPr>
          <w:color w:val="000000"/>
          <w:sz w:val="28"/>
        </w:rPr>
        <w:t xml:space="preserve">53 місця. </w:t>
      </w:r>
    </w:p>
    <w:p w:rsidR="00CD5DB5" w:rsidRPr="00D24A69" w:rsidRDefault="00CD5DB5" w:rsidP="00CD5DB5">
      <w:pPr>
        <w:ind w:firstLine="720"/>
        <w:jc w:val="both"/>
        <w:rPr>
          <w:sz w:val="28"/>
        </w:rPr>
      </w:pPr>
      <w:r w:rsidRPr="00D24A69">
        <w:rPr>
          <w:sz w:val="28"/>
        </w:rPr>
        <w:t xml:space="preserve">Роздрібний товарооборот на один </w:t>
      </w:r>
      <w:r w:rsidRPr="00D24A69">
        <w:rPr>
          <w:sz w:val="28"/>
          <w:szCs w:val="28"/>
        </w:rPr>
        <w:t xml:space="preserve">об’єкт ресторанного господарства </w:t>
      </w:r>
      <w:r w:rsidRPr="00D24A69">
        <w:rPr>
          <w:sz w:val="28"/>
        </w:rPr>
        <w:t xml:space="preserve"> за 2013р. в середньому по Україні становив 597,4 тис.грн., у містах і </w:t>
      </w:r>
      <w:r w:rsidRPr="00D24A69">
        <w:rPr>
          <w:sz w:val="28"/>
          <w:szCs w:val="28"/>
        </w:rPr>
        <w:t>селищах</w:t>
      </w:r>
      <w:r w:rsidRPr="00D24A69">
        <w:rPr>
          <w:sz w:val="28"/>
        </w:rPr>
        <w:t xml:space="preserve"> міського типу – 809,4 тис.грн., у сільській місцевості – 143,7 тис.грн.</w:t>
      </w:r>
    </w:p>
    <w:p w:rsidR="00CD5DB5" w:rsidRPr="00D24A69" w:rsidRDefault="00CD5DB5" w:rsidP="00CD5DB5">
      <w:pPr>
        <w:pStyle w:val="20"/>
        <w:ind w:firstLine="720"/>
        <w:rPr>
          <w:i/>
        </w:rPr>
      </w:pPr>
      <w:r w:rsidRPr="00D24A69">
        <w:t xml:space="preserve">У структурі об’єктів ресторанного господарства найбільшу частку (45,9%) складали їдальні, кількість яких проти 1 січня 2013р. зменшилася на 224 од (на 2,3%) і на 1 січня 2013р. становила 9,4 тис. Поряд з тим на території України діяло 7,4 тис. кафе, закусочних та буфетів, що менше попереднього року на 8,3%, та 2,1 тис. барів, кількість яких скоротилася на 5,3%. Кількість ресторанів за рік зросла на 1,3% і на 1 січня 2014р. становила 1,5 тис. Об’єктів постачання готової їжі налічувалося 85 од, що менше попереднього року на 33,1% (на 42 од). </w:t>
      </w:r>
    </w:p>
    <w:p w:rsidR="00CD5DB5" w:rsidRPr="00D24A69" w:rsidRDefault="00CD5DB5" w:rsidP="00CD5DB5">
      <w:pPr>
        <w:ind w:firstLine="720"/>
        <w:jc w:val="both"/>
        <w:rPr>
          <w:sz w:val="28"/>
          <w:szCs w:val="28"/>
        </w:rPr>
      </w:pPr>
      <w:r w:rsidRPr="00D24A69">
        <w:rPr>
          <w:sz w:val="28"/>
        </w:rPr>
        <w:t>Поряд із мережею підприємств (юридичних осіб) продовжує розвиватися мережа роздрібної торгівлі та ресторанного господарства, яка належить фізичним особам-підприємцям. За розрахунковими даними, п</w:t>
      </w:r>
      <w:r w:rsidRPr="00D24A69">
        <w:rPr>
          <w:sz w:val="28"/>
          <w:szCs w:val="28"/>
        </w:rPr>
        <w:t xml:space="preserve">роти 2012р. загальна кількість таких магазинів збільшилася на 3,7%, </w:t>
      </w:r>
      <w:r w:rsidRPr="00D24A69">
        <w:rPr>
          <w:sz w:val="28"/>
        </w:rPr>
        <w:t xml:space="preserve">об’єктів </w:t>
      </w:r>
      <w:r w:rsidRPr="00D24A69">
        <w:rPr>
          <w:spacing w:val="-2"/>
          <w:sz w:val="28"/>
        </w:rPr>
        <w:t xml:space="preserve">ресторанного господарства </w:t>
      </w:r>
      <w:r w:rsidRPr="00D24A69">
        <w:rPr>
          <w:spacing w:val="-2"/>
          <w:sz w:val="28"/>
          <w:szCs w:val="28"/>
        </w:rPr>
        <w:t xml:space="preserve">– </w:t>
      </w:r>
      <w:r w:rsidRPr="00D24A69">
        <w:rPr>
          <w:spacing w:val="-2"/>
          <w:sz w:val="28"/>
        </w:rPr>
        <w:t>на 0,5%,</w:t>
      </w:r>
      <w:r w:rsidRPr="00D24A69">
        <w:rPr>
          <w:spacing w:val="-2"/>
          <w:sz w:val="28"/>
          <w:szCs w:val="28"/>
        </w:rPr>
        <w:t xml:space="preserve"> кіосків та АЗС –  залишилася на рівні попереднього</w:t>
      </w:r>
      <w:r w:rsidRPr="00D24A69">
        <w:rPr>
          <w:sz w:val="28"/>
          <w:szCs w:val="28"/>
        </w:rPr>
        <w:t xml:space="preserve"> року.</w:t>
      </w:r>
    </w:p>
    <w:p w:rsidR="00CD5DB5" w:rsidRPr="00D24A69" w:rsidRDefault="00CD5DB5" w:rsidP="00CD5DB5">
      <w:pPr>
        <w:rPr>
          <w:sz w:val="22"/>
          <w:szCs w:val="22"/>
        </w:rPr>
      </w:pPr>
    </w:p>
    <w:p w:rsidR="00CD5DB5" w:rsidRPr="00D24A69" w:rsidRDefault="00CD5DB5" w:rsidP="00CD5DB5">
      <w:pPr>
        <w:rPr>
          <w:sz w:val="28"/>
          <w:szCs w:val="28"/>
        </w:rPr>
      </w:pPr>
    </w:p>
    <w:p w:rsidR="00CD5DB5" w:rsidRPr="00D24A69" w:rsidRDefault="00CD5DB5" w:rsidP="00CD5DB5">
      <w:pPr>
        <w:rPr>
          <w:sz w:val="28"/>
          <w:szCs w:val="28"/>
        </w:rPr>
      </w:pPr>
    </w:p>
    <w:p w:rsidR="00CD5DB5" w:rsidRPr="00D24A69" w:rsidRDefault="00CD5DB5" w:rsidP="00CD5DB5">
      <w:pPr>
        <w:rPr>
          <w:sz w:val="28"/>
          <w:szCs w:val="28"/>
        </w:rPr>
      </w:pPr>
    </w:p>
    <w:p w:rsidR="00CD5DB5" w:rsidRPr="00D24A69" w:rsidRDefault="00CD5DB5" w:rsidP="00CD5DB5">
      <w:pPr>
        <w:rPr>
          <w:sz w:val="28"/>
          <w:szCs w:val="28"/>
        </w:rPr>
      </w:pPr>
      <w:r w:rsidRPr="00D24A69">
        <w:rPr>
          <w:sz w:val="28"/>
          <w:szCs w:val="28"/>
        </w:rPr>
        <w:t xml:space="preserve">Виконавець: Остапчук Т.Д. </w:t>
      </w:r>
    </w:p>
    <w:p w:rsidR="00CD5DB5" w:rsidRPr="00D24A69" w:rsidRDefault="00CD5DB5" w:rsidP="00CD5DB5">
      <w:pPr>
        <w:rPr>
          <w:sz w:val="28"/>
          <w:szCs w:val="28"/>
        </w:rPr>
      </w:pPr>
      <w:r w:rsidRPr="00D24A69">
        <w:rPr>
          <w:sz w:val="28"/>
          <w:szCs w:val="28"/>
        </w:rPr>
        <w:t xml:space="preserve">              тел.: 287–70–11</w:t>
      </w:r>
    </w:p>
    <w:p w:rsidR="006849D5" w:rsidRPr="00D24A69" w:rsidRDefault="006849D5" w:rsidP="00CD5DB5">
      <w:pPr>
        <w:rPr>
          <w:sz w:val="28"/>
          <w:szCs w:val="28"/>
        </w:rPr>
      </w:pPr>
    </w:p>
    <w:p w:rsidR="006849D5" w:rsidRPr="00D24A69" w:rsidRDefault="006849D5">
      <w:pPr>
        <w:rPr>
          <w:sz w:val="28"/>
          <w:szCs w:val="28"/>
        </w:rPr>
      </w:pPr>
      <w:r w:rsidRPr="00D24A69">
        <w:rPr>
          <w:sz w:val="28"/>
          <w:szCs w:val="28"/>
        </w:rPr>
        <w:br w:type="page"/>
      </w:r>
    </w:p>
    <w:tbl>
      <w:tblPr>
        <w:tblW w:w="9805" w:type="dxa"/>
        <w:tblInd w:w="-72" w:type="dxa"/>
        <w:tblLayout w:type="fixed"/>
        <w:tblLook w:val="0000" w:firstRow="0" w:lastRow="0" w:firstColumn="0" w:lastColumn="0" w:noHBand="0" w:noVBand="0"/>
      </w:tblPr>
      <w:tblGrid>
        <w:gridCol w:w="374"/>
        <w:gridCol w:w="1964"/>
        <w:gridCol w:w="520"/>
        <w:gridCol w:w="202"/>
        <w:gridCol w:w="840"/>
        <w:gridCol w:w="850"/>
        <w:gridCol w:w="178"/>
        <w:gridCol w:w="722"/>
        <w:gridCol w:w="343"/>
        <w:gridCol w:w="15"/>
        <w:gridCol w:w="195"/>
        <w:gridCol w:w="323"/>
        <w:gridCol w:w="24"/>
        <w:gridCol w:w="538"/>
        <w:gridCol w:w="35"/>
        <w:gridCol w:w="179"/>
        <w:gridCol w:w="76"/>
        <w:gridCol w:w="65"/>
        <w:gridCol w:w="452"/>
        <w:gridCol w:w="127"/>
        <w:gridCol w:w="141"/>
        <w:gridCol w:w="39"/>
        <w:gridCol w:w="460"/>
        <w:gridCol w:w="180"/>
        <w:gridCol w:w="141"/>
        <w:gridCol w:w="119"/>
        <w:gridCol w:w="17"/>
        <w:gridCol w:w="15"/>
        <w:gridCol w:w="508"/>
        <w:gridCol w:w="22"/>
        <w:gridCol w:w="141"/>
      </w:tblGrid>
      <w:tr w:rsidR="00CD5DB5" w:rsidRPr="00D24A69" w:rsidTr="005C73E0">
        <w:trPr>
          <w:gridAfter w:val="2"/>
          <w:wAfter w:w="163" w:type="dxa"/>
          <w:trHeight w:val="315"/>
        </w:trPr>
        <w:tc>
          <w:tcPr>
            <w:tcW w:w="2338"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722"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40" w:type="dxa"/>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50" w:type="dxa"/>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900"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76" w:type="dxa"/>
            <w:gridSpan w:val="4"/>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52" w:type="dxa"/>
            <w:gridSpan w:val="5"/>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644" w:type="dxa"/>
            <w:gridSpan w:val="3"/>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1620" w:type="dxa"/>
            <w:gridSpan w:val="9"/>
            <w:tcBorders>
              <w:top w:val="nil"/>
              <w:left w:val="nil"/>
              <w:bottom w:val="nil"/>
              <w:right w:val="nil"/>
            </w:tcBorders>
            <w:shd w:val="clear" w:color="auto" w:fill="auto"/>
            <w:noWrap/>
            <w:vAlign w:val="bottom"/>
          </w:tcPr>
          <w:p w:rsidR="00CD5DB5" w:rsidRPr="00D24A69" w:rsidRDefault="00CD5DB5" w:rsidP="005C73E0">
            <w:pPr>
              <w:jc w:val="right"/>
              <w:rPr>
                <w:sz w:val="28"/>
                <w:szCs w:val="28"/>
              </w:rPr>
            </w:pPr>
            <w:r w:rsidRPr="00D24A69">
              <w:rPr>
                <w:sz w:val="28"/>
                <w:szCs w:val="28"/>
              </w:rPr>
              <w:t>Додаток 1</w:t>
            </w:r>
          </w:p>
        </w:tc>
      </w:tr>
      <w:tr w:rsidR="00CD5DB5" w:rsidRPr="00D24A69" w:rsidTr="005C73E0">
        <w:trPr>
          <w:gridAfter w:val="2"/>
          <w:wAfter w:w="163" w:type="dxa"/>
          <w:trHeight w:val="213"/>
        </w:trPr>
        <w:tc>
          <w:tcPr>
            <w:tcW w:w="2338"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722"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40" w:type="dxa"/>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50" w:type="dxa"/>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900"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76" w:type="dxa"/>
            <w:gridSpan w:val="4"/>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852" w:type="dxa"/>
            <w:gridSpan w:val="5"/>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644" w:type="dxa"/>
            <w:gridSpan w:val="3"/>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640" w:type="dxa"/>
            <w:gridSpan w:val="3"/>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980" w:type="dxa"/>
            <w:gridSpan w:val="6"/>
            <w:tcBorders>
              <w:top w:val="nil"/>
              <w:left w:val="nil"/>
              <w:bottom w:val="nil"/>
              <w:right w:val="nil"/>
            </w:tcBorders>
            <w:shd w:val="clear" w:color="auto" w:fill="auto"/>
            <w:noWrap/>
            <w:vAlign w:val="bottom"/>
          </w:tcPr>
          <w:p w:rsidR="00CD5DB5" w:rsidRPr="00D24A69" w:rsidRDefault="00CD5DB5" w:rsidP="005C73E0">
            <w:pPr>
              <w:rPr>
                <w:sz w:val="24"/>
                <w:szCs w:val="24"/>
              </w:rPr>
            </w:pPr>
          </w:p>
        </w:tc>
      </w:tr>
      <w:tr w:rsidR="00CD5DB5" w:rsidRPr="00D24A69" w:rsidTr="005C73E0">
        <w:trPr>
          <w:gridAfter w:val="2"/>
          <w:wAfter w:w="163" w:type="dxa"/>
          <w:trHeight w:val="360"/>
        </w:trPr>
        <w:tc>
          <w:tcPr>
            <w:tcW w:w="9642" w:type="dxa"/>
            <w:gridSpan w:val="29"/>
            <w:tcBorders>
              <w:top w:val="nil"/>
              <w:left w:val="nil"/>
              <w:bottom w:val="nil"/>
              <w:right w:val="nil"/>
            </w:tcBorders>
            <w:shd w:val="clear" w:color="auto" w:fill="auto"/>
            <w:noWrap/>
            <w:vAlign w:val="bottom"/>
          </w:tcPr>
          <w:p w:rsidR="00CD5DB5" w:rsidRPr="00D24A69" w:rsidRDefault="00CD5DB5" w:rsidP="005C73E0">
            <w:pPr>
              <w:jc w:val="center"/>
              <w:rPr>
                <w:b/>
                <w:bCs/>
                <w:sz w:val="28"/>
                <w:szCs w:val="28"/>
              </w:rPr>
            </w:pPr>
            <w:r w:rsidRPr="00D24A69">
              <w:rPr>
                <w:b/>
                <w:bCs/>
                <w:sz w:val="28"/>
                <w:szCs w:val="28"/>
              </w:rPr>
              <w:t xml:space="preserve">Мережа роздрібної торгівлі підприємств по Україні </w:t>
            </w:r>
          </w:p>
        </w:tc>
      </w:tr>
      <w:tr w:rsidR="00CD5DB5" w:rsidRPr="00D24A69" w:rsidTr="005C73E0">
        <w:trPr>
          <w:gridAfter w:val="2"/>
          <w:wAfter w:w="163" w:type="dxa"/>
          <w:trHeight w:val="302"/>
        </w:trPr>
        <w:tc>
          <w:tcPr>
            <w:tcW w:w="9642" w:type="dxa"/>
            <w:gridSpan w:val="29"/>
            <w:tcBorders>
              <w:top w:val="nil"/>
              <w:left w:val="nil"/>
              <w:bottom w:val="nil"/>
              <w:right w:val="nil"/>
            </w:tcBorders>
            <w:shd w:val="clear" w:color="auto" w:fill="auto"/>
            <w:noWrap/>
            <w:vAlign w:val="bottom"/>
          </w:tcPr>
          <w:p w:rsidR="00CD5DB5" w:rsidRPr="00D24A69" w:rsidRDefault="00CD5DB5" w:rsidP="005C73E0">
            <w:pPr>
              <w:jc w:val="center"/>
              <w:rPr>
                <w:b/>
                <w:bCs/>
                <w:sz w:val="28"/>
                <w:szCs w:val="28"/>
              </w:rPr>
            </w:pPr>
          </w:p>
        </w:tc>
      </w:tr>
      <w:tr w:rsidR="00CD5DB5" w:rsidRPr="00D24A69" w:rsidTr="005C73E0">
        <w:trPr>
          <w:gridAfter w:val="2"/>
          <w:wAfter w:w="163" w:type="dxa"/>
          <w:trHeight w:val="360"/>
        </w:trPr>
        <w:tc>
          <w:tcPr>
            <w:tcW w:w="9642" w:type="dxa"/>
            <w:gridSpan w:val="29"/>
            <w:tcBorders>
              <w:top w:val="nil"/>
              <w:left w:val="nil"/>
              <w:bottom w:val="nil"/>
              <w:right w:val="nil"/>
            </w:tcBorders>
            <w:shd w:val="clear" w:color="auto" w:fill="auto"/>
            <w:noWrap/>
            <w:vAlign w:val="bottom"/>
          </w:tcPr>
          <w:p w:rsidR="00CD5DB5" w:rsidRPr="00D24A69" w:rsidRDefault="00CD5DB5" w:rsidP="005C73E0">
            <w:pPr>
              <w:jc w:val="right"/>
              <w:rPr>
                <w:sz w:val="24"/>
                <w:szCs w:val="24"/>
              </w:rPr>
            </w:pPr>
            <w:r w:rsidRPr="00D24A69">
              <w:rPr>
                <w:sz w:val="24"/>
                <w:szCs w:val="24"/>
              </w:rPr>
              <w:t>(на кінець року)</w:t>
            </w:r>
          </w:p>
        </w:tc>
      </w:tr>
      <w:tr w:rsidR="00CD5DB5" w:rsidRPr="00D24A69" w:rsidTr="005C73E0">
        <w:trPr>
          <w:gridAfter w:val="2"/>
          <w:wAfter w:w="163" w:type="dxa"/>
          <w:trHeight w:val="656"/>
        </w:trPr>
        <w:tc>
          <w:tcPr>
            <w:tcW w:w="2338" w:type="dxa"/>
            <w:gridSpan w:val="2"/>
            <w:vMerge w:val="restart"/>
            <w:tcBorders>
              <w:top w:val="single" w:sz="4" w:space="0" w:color="auto"/>
              <w:left w:val="nil"/>
              <w:bottom w:val="single" w:sz="4" w:space="0" w:color="000000"/>
              <w:right w:val="single" w:sz="4" w:space="0" w:color="auto"/>
            </w:tcBorders>
            <w:shd w:val="clear" w:color="auto" w:fill="auto"/>
            <w:vAlign w:val="bottom"/>
          </w:tcPr>
          <w:p w:rsidR="00CD5DB5" w:rsidRPr="00D24A69" w:rsidRDefault="00CD5DB5" w:rsidP="005C73E0">
            <w:pPr>
              <w:rPr>
                <w:sz w:val="24"/>
                <w:szCs w:val="24"/>
              </w:rPr>
            </w:pPr>
            <w:r w:rsidRPr="00D24A69">
              <w:rPr>
                <w:sz w:val="24"/>
                <w:szCs w:val="24"/>
              </w:rPr>
              <w:t> </w:t>
            </w:r>
          </w:p>
        </w:tc>
        <w:tc>
          <w:tcPr>
            <w:tcW w:w="2412" w:type="dxa"/>
            <w:gridSpan w:val="4"/>
            <w:tcBorders>
              <w:top w:val="single" w:sz="4" w:space="0" w:color="auto"/>
              <w:left w:val="nil"/>
              <w:bottom w:val="single" w:sz="4" w:space="0" w:color="auto"/>
              <w:right w:val="single" w:sz="4" w:space="0" w:color="000000"/>
            </w:tcBorders>
            <w:shd w:val="clear" w:color="auto" w:fill="auto"/>
            <w:vAlign w:val="center"/>
          </w:tcPr>
          <w:p w:rsidR="00CD5DB5" w:rsidRPr="00D24A69" w:rsidRDefault="00CD5DB5" w:rsidP="005C73E0">
            <w:pPr>
              <w:ind w:right="-106"/>
              <w:jc w:val="center"/>
              <w:rPr>
                <w:sz w:val="24"/>
                <w:szCs w:val="24"/>
              </w:rPr>
            </w:pPr>
            <w:r w:rsidRPr="00D24A69">
              <w:rPr>
                <w:sz w:val="24"/>
                <w:szCs w:val="24"/>
              </w:rPr>
              <w:t>Кількість магазинів, од</w:t>
            </w:r>
          </w:p>
        </w:tc>
        <w:tc>
          <w:tcPr>
            <w:tcW w:w="2552" w:type="dxa"/>
            <w:gridSpan w:val="10"/>
            <w:tcBorders>
              <w:top w:val="single" w:sz="4" w:space="0" w:color="auto"/>
              <w:left w:val="nil"/>
              <w:bottom w:val="single" w:sz="4" w:space="0" w:color="auto"/>
              <w:right w:val="nil"/>
            </w:tcBorders>
            <w:shd w:val="clear" w:color="auto" w:fill="auto"/>
            <w:vAlign w:val="center"/>
          </w:tcPr>
          <w:p w:rsidR="00F00D68" w:rsidRPr="00D24A69" w:rsidRDefault="00CD5DB5" w:rsidP="005C73E0">
            <w:pPr>
              <w:jc w:val="center"/>
              <w:rPr>
                <w:sz w:val="24"/>
                <w:szCs w:val="24"/>
              </w:rPr>
            </w:pPr>
            <w:r w:rsidRPr="00D24A69">
              <w:rPr>
                <w:sz w:val="24"/>
                <w:szCs w:val="24"/>
              </w:rPr>
              <w:t xml:space="preserve">Торгова площа </w:t>
            </w:r>
          </w:p>
          <w:p w:rsidR="00CD5DB5" w:rsidRPr="00D24A69" w:rsidRDefault="00CD5DB5" w:rsidP="005C73E0">
            <w:pPr>
              <w:jc w:val="center"/>
              <w:rPr>
                <w:sz w:val="24"/>
                <w:szCs w:val="24"/>
              </w:rPr>
            </w:pPr>
            <w:r w:rsidRPr="00D24A69">
              <w:rPr>
                <w:sz w:val="24"/>
                <w:szCs w:val="24"/>
              </w:rPr>
              <w:t>магазинів, тис.м</w:t>
            </w:r>
            <w:r w:rsidRPr="00D24A69">
              <w:rPr>
                <w:sz w:val="24"/>
                <w:szCs w:val="24"/>
                <w:vertAlign w:val="superscript"/>
              </w:rPr>
              <w:t>2</w:t>
            </w:r>
          </w:p>
        </w:tc>
        <w:tc>
          <w:tcPr>
            <w:tcW w:w="2340" w:type="dxa"/>
            <w:gridSpan w:val="13"/>
            <w:tcBorders>
              <w:top w:val="single" w:sz="4" w:space="0" w:color="auto"/>
              <w:left w:val="single" w:sz="4" w:space="0" w:color="auto"/>
              <w:bottom w:val="single" w:sz="4" w:space="0" w:color="auto"/>
              <w:right w:val="nil"/>
            </w:tcBorders>
            <w:shd w:val="clear" w:color="auto" w:fill="auto"/>
            <w:vAlign w:val="center"/>
          </w:tcPr>
          <w:p w:rsidR="00CD5DB5" w:rsidRPr="00D24A69" w:rsidRDefault="00CD5DB5" w:rsidP="005C73E0">
            <w:pPr>
              <w:jc w:val="center"/>
              <w:rPr>
                <w:sz w:val="24"/>
                <w:szCs w:val="24"/>
              </w:rPr>
            </w:pPr>
            <w:r w:rsidRPr="00D24A69">
              <w:rPr>
                <w:sz w:val="24"/>
                <w:szCs w:val="24"/>
              </w:rPr>
              <w:t>Кількість кіосків та АЗС, тис.</w:t>
            </w:r>
          </w:p>
        </w:tc>
      </w:tr>
      <w:tr w:rsidR="00CD5DB5" w:rsidRPr="00D24A69" w:rsidTr="005C73E0">
        <w:trPr>
          <w:gridAfter w:val="1"/>
          <w:wAfter w:w="141" w:type="dxa"/>
          <w:trHeight w:val="1022"/>
        </w:trPr>
        <w:tc>
          <w:tcPr>
            <w:tcW w:w="2338" w:type="dxa"/>
            <w:gridSpan w:val="2"/>
            <w:vMerge/>
            <w:tcBorders>
              <w:top w:val="single" w:sz="4" w:space="0" w:color="auto"/>
              <w:left w:val="nil"/>
              <w:bottom w:val="single" w:sz="4" w:space="0" w:color="000000"/>
              <w:right w:val="single" w:sz="4" w:space="0" w:color="auto"/>
            </w:tcBorders>
            <w:shd w:val="clear" w:color="auto" w:fill="auto"/>
            <w:vAlign w:val="center"/>
          </w:tcPr>
          <w:p w:rsidR="00CD5DB5" w:rsidRPr="00D24A69" w:rsidRDefault="00CD5DB5" w:rsidP="005C73E0">
            <w:pPr>
              <w:rPr>
                <w:sz w:val="24"/>
                <w:szCs w:val="24"/>
              </w:rPr>
            </w:pPr>
          </w:p>
        </w:tc>
        <w:tc>
          <w:tcPr>
            <w:tcW w:w="722" w:type="dxa"/>
            <w:gridSpan w:val="2"/>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2013р.</w:t>
            </w:r>
          </w:p>
        </w:tc>
        <w:tc>
          <w:tcPr>
            <w:tcW w:w="840" w:type="dxa"/>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2012р.</w:t>
            </w:r>
          </w:p>
        </w:tc>
        <w:tc>
          <w:tcPr>
            <w:tcW w:w="850" w:type="dxa"/>
            <w:tcBorders>
              <w:top w:val="nil"/>
              <w:left w:val="nil"/>
              <w:bottom w:val="single" w:sz="4" w:space="0" w:color="auto"/>
              <w:right w:val="single" w:sz="4" w:space="0" w:color="auto"/>
            </w:tcBorders>
            <w:shd w:val="clear" w:color="auto" w:fill="auto"/>
            <w:vAlign w:val="center"/>
          </w:tcPr>
          <w:p w:rsidR="00CD5DB5" w:rsidRPr="00D24A69" w:rsidRDefault="00CD5DB5" w:rsidP="005C73E0">
            <w:pPr>
              <w:ind w:left="-108" w:right="-108"/>
              <w:jc w:val="center"/>
              <w:rPr>
                <w:sz w:val="24"/>
                <w:szCs w:val="24"/>
              </w:rPr>
            </w:pPr>
            <w:r w:rsidRPr="00D24A69">
              <w:rPr>
                <w:sz w:val="24"/>
                <w:szCs w:val="24"/>
              </w:rPr>
              <w:t>2013р.    у % до 2012р.</w:t>
            </w:r>
          </w:p>
        </w:tc>
        <w:tc>
          <w:tcPr>
            <w:tcW w:w="900" w:type="dxa"/>
            <w:gridSpan w:val="2"/>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2013р.</w:t>
            </w:r>
          </w:p>
        </w:tc>
        <w:tc>
          <w:tcPr>
            <w:tcW w:w="900" w:type="dxa"/>
            <w:gridSpan w:val="5"/>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2012р.</w:t>
            </w:r>
          </w:p>
        </w:tc>
        <w:tc>
          <w:tcPr>
            <w:tcW w:w="752" w:type="dxa"/>
            <w:gridSpan w:val="3"/>
            <w:tcBorders>
              <w:top w:val="nil"/>
              <w:left w:val="nil"/>
              <w:bottom w:val="single" w:sz="4" w:space="0" w:color="auto"/>
              <w:right w:val="single" w:sz="4" w:space="0" w:color="auto"/>
            </w:tcBorders>
            <w:shd w:val="clear" w:color="auto" w:fill="auto"/>
            <w:vAlign w:val="center"/>
          </w:tcPr>
          <w:p w:rsidR="00CD5DB5" w:rsidRPr="00D24A69" w:rsidRDefault="00CD5DB5" w:rsidP="005C73E0">
            <w:pPr>
              <w:ind w:left="-108" w:right="-108"/>
              <w:jc w:val="center"/>
              <w:rPr>
                <w:sz w:val="24"/>
                <w:szCs w:val="24"/>
              </w:rPr>
            </w:pPr>
            <w:r w:rsidRPr="00D24A69">
              <w:rPr>
                <w:sz w:val="24"/>
                <w:szCs w:val="24"/>
              </w:rPr>
              <w:t>2013р.    у % до 2012р.</w:t>
            </w:r>
          </w:p>
        </w:tc>
        <w:tc>
          <w:tcPr>
            <w:tcW w:w="720" w:type="dxa"/>
            <w:gridSpan w:val="4"/>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2013р.</w:t>
            </w:r>
          </w:p>
        </w:tc>
        <w:tc>
          <w:tcPr>
            <w:tcW w:w="820" w:type="dxa"/>
            <w:gridSpan w:val="4"/>
            <w:tcBorders>
              <w:top w:val="nil"/>
              <w:left w:val="nil"/>
              <w:bottom w:val="single" w:sz="4" w:space="0" w:color="auto"/>
              <w:right w:val="single" w:sz="4" w:space="0" w:color="auto"/>
            </w:tcBorders>
            <w:shd w:val="clear" w:color="auto" w:fill="auto"/>
            <w:vAlign w:val="center"/>
          </w:tcPr>
          <w:p w:rsidR="00CD5DB5" w:rsidRPr="00D24A69" w:rsidRDefault="00CD5DB5" w:rsidP="005C73E0">
            <w:pPr>
              <w:ind w:right="-108" w:hanging="108"/>
              <w:jc w:val="center"/>
              <w:rPr>
                <w:sz w:val="24"/>
                <w:szCs w:val="24"/>
              </w:rPr>
            </w:pPr>
            <w:r w:rsidRPr="00D24A69">
              <w:rPr>
                <w:sz w:val="24"/>
                <w:szCs w:val="24"/>
              </w:rPr>
              <w:t>2012р.</w:t>
            </w:r>
          </w:p>
        </w:tc>
        <w:tc>
          <w:tcPr>
            <w:tcW w:w="822" w:type="dxa"/>
            <w:gridSpan w:val="6"/>
            <w:tcBorders>
              <w:top w:val="single" w:sz="4" w:space="0" w:color="auto"/>
              <w:left w:val="single" w:sz="4" w:space="0" w:color="auto"/>
              <w:bottom w:val="single" w:sz="4" w:space="0" w:color="auto"/>
            </w:tcBorders>
            <w:shd w:val="clear" w:color="auto" w:fill="auto"/>
            <w:vAlign w:val="center"/>
          </w:tcPr>
          <w:p w:rsidR="00CD5DB5" w:rsidRPr="00D24A69" w:rsidRDefault="00CD5DB5" w:rsidP="005C73E0">
            <w:pPr>
              <w:ind w:left="-108" w:right="-108"/>
              <w:jc w:val="center"/>
              <w:rPr>
                <w:sz w:val="24"/>
                <w:szCs w:val="24"/>
              </w:rPr>
            </w:pPr>
            <w:r w:rsidRPr="00D24A69">
              <w:rPr>
                <w:sz w:val="24"/>
                <w:szCs w:val="24"/>
              </w:rPr>
              <w:t>2013р.    у % до 2012р.</w:t>
            </w:r>
          </w:p>
        </w:tc>
      </w:tr>
      <w:tr w:rsidR="00CD5DB5" w:rsidRPr="00D24A69" w:rsidTr="005C73E0">
        <w:trPr>
          <w:trHeight w:val="429"/>
        </w:trPr>
        <w:tc>
          <w:tcPr>
            <w:tcW w:w="2338" w:type="dxa"/>
            <w:gridSpan w:val="2"/>
            <w:tcBorders>
              <w:top w:val="nil"/>
              <w:left w:val="nil"/>
              <w:bottom w:val="nil"/>
              <w:right w:val="nil"/>
            </w:tcBorders>
            <w:shd w:val="clear" w:color="auto" w:fill="auto"/>
            <w:vAlign w:val="bottom"/>
          </w:tcPr>
          <w:p w:rsidR="00CD5DB5" w:rsidRPr="00D24A69" w:rsidRDefault="00CD5DB5" w:rsidP="005C73E0">
            <w:pPr>
              <w:ind w:hanging="93"/>
              <w:rPr>
                <w:b/>
                <w:bCs/>
                <w:sz w:val="24"/>
                <w:szCs w:val="24"/>
              </w:rPr>
            </w:pPr>
            <w:r w:rsidRPr="00D24A69">
              <w:rPr>
                <w:b/>
                <w:bCs/>
                <w:sz w:val="24"/>
                <w:szCs w:val="24"/>
              </w:rPr>
              <w:t>Україна</w:t>
            </w:r>
          </w:p>
        </w:tc>
        <w:tc>
          <w:tcPr>
            <w:tcW w:w="722" w:type="dxa"/>
            <w:gridSpan w:val="2"/>
            <w:tcBorders>
              <w:top w:val="single" w:sz="4" w:space="0" w:color="auto"/>
              <w:left w:val="nil"/>
              <w:bottom w:val="nil"/>
              <w:right w:val="nil"/>
            </w:tcBorders>
            <w:shd w:val="clear" w:color="auto" w:fill="auto"/>
            <w:vAlign w:val="bottom"/>
          </w:tcPr>
          <w:p w:rsidR="00CD5DB5" w:rsidRPr="00D24A69" w:rsidRDefault="00CD5DB5" w:rsidP="005C73E0">
            <w:pPr>
              <w:ind w:right="-97"/>
              <w:jc w:val="right"/>
              <w:rPr>
                <w:b/>
                <w:bCs/>
                <w:sz w:val="24"/>
                <w:szCs w:val="24"/>
                <w:lang w:eastAsia="uk-UA"/>
              </w:rPr>
            </w:pPr>
            <w:r w:rsidRPr="00D24A69">
              <w:rPr>
                <w:b/>
                <w:bCs/>
                <w:sz w:val="24"/>
                <w:szCs w:val="24"/>
              </w:rPr>
              <w:t>45519</w:t>
            </w:r>
          </w:p>
        </w:tc>
        <w:tc>
          <w:tcPr>
            <w:tcW w:w="840" w:type="dxa"/>
            <w:tcBorders>
              <w:top w:val="single" w:sz="4" w:space="0" w:color="auto"/>
              <w:left w:val="nil"/>
              <w:bottom w:val="nil"/>
              <w:right w:val="nil"/>
            </w:tcBorders>
            <w:shd w:val="clear" w:color="auto" w:fill="auto"/>
            <w:vAlign w:val="bottom"/>
          </w:tcPr>
          <w:p w:rsidR="00CD5DB5" w:rsidRPr="00D24A69" w:rsidRDefault="00CD5DB5" w:rsidP="005C73E0">
            <w:pPr>
              <w:ind w:right="-86"/>
              <w:jc w:val="right"/>
              <w:rPr>
                <w:b/>
                <w:bCs/>
                <w:sz w:val="24"/>
                <w:szCs w:val="24"/>
              </w:rPr>
            </w:pPr>
            <w:r w:rsidRPr="00D24A69">
              <w:rPr>
                <w:b/>
                <w:bCs/>
                <w:sz w:val="24"/>
                <w:szCs w:val="24"/>
              </w:rPr>
              <w:t>47234</w:t>
            </w:r>
          </w:p>
        </w:tc>
        <w:tc>
          <w:tcPr>
            <w:tcW w:w="850" w:type="dxa"/>
            <w:tcBorders>
              <w:top w:val="single" w:sz="4" w:space="0" w:color="auto"/>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96,4</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9418,7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9294,5</w:t>
            </w:r>
          </w:p>
        </w:tc>
        <w:tc>
          <w:tcPr>
            <w:tcW w:w="893" w:type="dxa"/>
            <w:gridSpan w:val="5"/>
            <w:tcBorders>
              <w:top w:val="nil"/>
              <w:left w:val="nil"/>
              <w:bottom w:val="nil"/>
              <w:right w:val="nil"/>
            </w:tcBorders>
            <w:shd w:val="clear" w:color="auto" w:fill="auto"/>
            <w:vAlign w:val="bottom"/>
          </w:tcPr>
          <w:p w:rsidR="00CD5DB5" w:rsidRPr="00D24A69" w:rsidRDefault="00CD5DB5" w:rsidP="005C73E0">
            <w:pPr>
              <w:ind w:left="-57" w:right="-57"/>
              <w:jc w:val="center"/>
              <w:rPr>
                <w:b/>
                <w:bCs/>
                <w:sz w:val="24"/>
                <w:szCs w:val="24"/>
              </w:rPr>
            </w:pPr>
            <w:r w:rsidRPr="00D24A69">
              <w:rPr>
                <w:b/>
                <w:bCs/>
                <w:sz w:val="24"/>
                <w:szCs w:val="24"/>
              </w:rPr>
              <w:t>101,3</w:t>
            </w:r>
          </w:p>
        </w:tc>
        <w:tc>
          <w:tcPr>
            <w:tcW w:w="720" w:type="dxa"/>
            <w:gridSpan w:val="3"/>
            <w:tcBorders>
              <w:top w:val="nil"/>
              <w:left w:val="nil"/>
              <w:bottom w:val="nil"/>
              <w:right w:val="nil"/>
            </w:tcBorders>
            <w:shd w:val="clear" w:color="auto" w:fill="auto"/>
            <w:vAlign w:val="bottom"/>
          </w:tcPr>
          <w:p w:rsidR="00CD5DB5" w:rsidRPr="00D24A69" w:rsidRDefault="00CD5DB5" w:rsidP="005C73E0">
            <w:pPr>
              <w:ind w:left="-108"/>
              <w:jc w:val="right"/>
              <w:rPr>
                <w:b/>
                <w:bCs/>
                <w:sz w:val="24"/>
                <w:szCs w:val="24"/>
              </w:rPr>
            </w:pPr>
            <w:r w:rsidRPr="00D24A69">
              <w:rPr>
                <w:b/>
                <w:bCs/>
                <w:sz w:val="24"/>
                <w:szCs w:val="24"/>
              </w:rPr>
              <w:t>14299</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15016</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95,2</w:t>
            </w:r>
          </w:p>
        </w:tc>
      </w:tr>
      <w:tr w:rsidR="00F00D68" w:rsidRPr="00D24A69" w:rsidTr="00F00D68">
        <w:trPr>
          <w:trHeight w:val="203"/>
        </w:trPr>
        <w:tc>
          <w:tcPr>
            <w:tcW w:w="2338" w:type="dxa"/>
            <w:gridSpan w:val="2"/>
            <w:vMerge w:val="restart"/>
            <w:tcBorders>
              <w:top w:val="nil"/>
              <w:left w:val="nil"/>
              <w:right w:val="nil"/>
            </w:tcBorders>
            <w:shd w:val="clear" w:color="auto" w:fill="auto"/>
            <w:vAlign w:val="bottom"/>
          </w:tcPr>
          <w:p w:rsidR="00F00D68" w:rsidRPr="00D24A69" w:rsidRDefault="00F00D68" w:rsidP="005C73E0">
            <w:pPr>
              <w:ind w:firstLine="87"/>
              <w:rPr>
                <w:b/>
                <w:bCs/>
                <w:sz w:val="24"/>
                <w:szCs w:val="24"/>
              </w:rPr>
            </w:pPr>
            <w:r w:rsidRPr="00D24A69">
              <w:rPr>
                <w:sz w:val="24"/>
                <w:szCs w:val="24"/>
              </w:rPr>
              <w:t>Aвтономна</w:t>
            </w:r>
          </w:p>
          <w:p w:rsidR="00F00D68" w:rsidRPr="00D24A69" w:rsidRDefault="00F00D68" w:rsidP="005C73E0">
            <w:pPr>
              <w:ind w:firstLine="87"/>
              <w:rPr>
                <w:b/>
                <w:bCs/>
                <w:sz w:val="24"/>
                <w:szCs w:val="24"/>
              </w:rPr>
            </w:pPr>
            <w:r w:rsidRPr="00D24A69">
              <w:rPr>
                <w:sz w:val="24"/>
                <w:szCs w:val="24"/>
              </w:rPr>
              <w:t>Республіка Крим</w:t>
            </w:r>
          </w:p>
        </w:tc>
        <w:tc>
          <w:tcPr>
            <w:tcW w:w="722"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p>
        </w:tc>
        <w:tc>
          <w:tcPr>
            <w:tcW w:w="840" w:type="dxa"/>
            <w:tcBorders>
              <w:top w:val="nil"/>
              <w:left w:val="nil"/>
              <w:bottom w:val="nil"/>
              <w:right w:val="nil"/>
            </w:tcBorders>
            <w:shd w:val="clear" w:color="auto" w:fill="auto"/>
            <w:vAlign w:val="bottom"/>
          </w:tcPr>
          <w:p w:rsidR="00F00D68" w:rsidRPr="00D24A69" w:rsidRDefault="00F00D68" w:rsidP="005C73E0">
            <w:pPr>
              <w:jc w:val="right"/>
              <w:rPr>
                <w:sz w:val="24"/>
                <w:szCs w:val="24"/>
              </w:rPr>
            </w:pPr>
          </w:p>
        </w:tc>
        <w:tc>
          <w:tcPr>
            <w:tcW w:w="850" w:type="dxa"/>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c>
          <w:tcPr>
            <w:tcW w:w="900"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p>
        </w:tc>
        <w:tc>
          <w:tcPr>
            <w:tcW w:w="900" w:type="dxa"/>
            <w:gridSpan w:val="5"/>
            <w:tcBorders>
              <w:top w:val="nil"/>
              <w:left w:val="nil"/>
              <w:bottom w:val="nil"/>
              <w:right w:val="nil"/>
            </w:tcBorders>
            <w:shd w:val="clear" w:color="auto" w:fill="auto"/>
            <w:vAlign w:val="bottom"/>
          </w:tcPr>
          <w:p w:rsidR="00F00D68" w:rsidRPr="00D24A69" w:rsidRDefault="00F00D68" w:rsidP="005C73E0">
            <w:pPr>
              <w:jc w:val="right"/>
              <w:rPr>
                <w:sz w:val="24"/>
                <w:szCs w:val="24"/>
              </w:rPr>
            </w:pPr>
          </w:p>
        </w:tc>
        <w:tc>
          <w:tcPr>
            <w:tcW w:w="893" w:type="dxa"/>
            <w:gridSpan w:val="5"/>
            <w:tcBorders>
              <w:top w:val="nil"/>
              <w:left w:val="nil"/>
              <w:bottom w:val="nil"/>
              <w:right w:val="nil"/>
            </w:tcBorders>
            <w:shd w:val="clear" w:color="auto" w:fill="auto"/>
            <w:vAlign w:val="bottom"/>
          </w:tcPr>
          <w:p w:rsidR="00F00D68" w:rsidRPr="00D24A69" w:rsidRDefault="00F00D68" w:rsidP="005C73E0">
            <w:pPr>
              <w:ind w:right="-57"/>
              <w:jc w:val="right"/>
              <w:rPr>
                <w:bCs/>
                <w:sz w:val="24"/>
                <w:szCs w:val="24"/>
              </w:rPr>
            </w:pPr>
          </w:p>
        </w:tc>
        <w:tc>
          <w:tcPr>
            <w:tcW w:w="720" w:type="dxa"/>
            <w:gridSpan w:val="3"/>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c>
          <w:tcPr>
            <w:tcW w:w="820" w:type="dxa"/>
            <w:gridSpan w:val="4"/>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c>
          <w:tcPr>
            <w:tcW w:w="822" w:type="dxa"/>
            <w:gridSpan w:val="6"/>
            <w:tcBorders>
              <w:top w:val="nil"/>
              <w:left w:val="nil"/>
              <w:bottom w:val="nil"/>
              <w:right w:val="nil"/>
            </w:tcBorders>
            <w:shd w:val="clear" w:color="auto" w:fill="auto"/>
            <w:vAlign w:val="bottom"/>
          </w:tcPr>
          <w:p w:rsidR="00F00D68" w:rsidRPr="00D24A69" w:rsidRDefault="00F00D68" w:rsidP="005C73E0">
            <w:pPr>
              <w:jc w:val="right"/>
              <w:rPr>
                <w:bCs/>
                <w:sz w:val="24"/>
                <w:szCs w:val="24"/>
              </w:rPr>
            </w:pPr>
          </w:p>
        </w:tc>
      </w:tr>
      <w:tr w:rsidR="00F00D68" w:rsidRPr="00D24A69" w:rsidTr="00B452FA">
        <w:trPr>
          <w:trHeight w:val="361"/>
        </w:trPr>
        <w:tc>
          <w:tcPr>
            <w:tcW w:w="2338" w:type="dxa"/>
            <w:gridSpan w:val="2"/>
            <w:vMerge/>
            <w:tcBorders>
              <w:left w:val="nil"/>
              <w:bottom w:val="nil"/>
              <w:right w:val="nil"/>
            </w:tcBorders>
            <w:shd w:val="clear" w:color="auto" w:fill="auto"/>
            <w:vAlign w:val="bottom"/>
          </w:tcPr>
          <w:p w:rsidR="00F00D68" w:rsidRPr="00D24A69" w:rsidRDefault="00F00D68" w:rsidP="005C73E0">
            <w:pPr>
              <w:ind w:firstLine="87"/>
              <w:rPr>
                <w:sz w:val="24"/>
                <w:szCs w:val="24"/>
              </w:rPr>
            </w:pPr>
          </w:p>
        </w:tc>
        <w:tc>
          <w:tcPr>
            <w:tcW w:w="722"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lang w:eastAsia="uk-UA"/>
              </w:rPr>
            </w:pPr>
            <w:r w:rsidRPr="00D24A69">
              <w:rPr>
                <w:sz w:val="24"/>
                <w:szCs w:val="24"/>
              </w:rPr>
              <w:t>1986</w:t>
            </w:r>
          </w:p>
        </w:tc>
        <w:tc>
          <w:tcPr>
            <w:tcW w:w="840" w:type="dxa"/>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2077</w:t>
            </w:r>
          </w:p>
        </w:tc>
        <w:tc>
          <w:tcPr>
            <w:tcW w:w="850" w:type="dxa"/>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95,6</w:t>
            </w:r>
          </w:p>
        </w:tc>
        <w:tc>
          <w:tcPr>
            <w:tcW w:w="900"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309,0</w:t>
            </w:r>
          </w:p>
        </w:tc>
        <w:tc>
          <w:tcPr>
            <w:tcW w:w="900" w:type="dxa"/>
            <w:gridSpan w:val="5"/>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306,0</w:t>
            </w:r>
          </w:p>
        </w:tc>
        <w:tc>
          <w:tcPr>
            <w:tcW w:w="893" w:type="dxa"/>
            <w:gridSpan w:val="5"/>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101,0</w:t>
            </w:r>
          </w:p>
        </w:tc>
        <w:tc>
          <w:tcPr>
            <w:tcW w:w="720" w:type="dxa"/>
            <w:gridSpan w:val="3"/>
            <w:tcBorders>
              <w:top w:val="nil"/>
              <w:left w:val="nil"/>
              <w:bottom w:val="nil"/>
              <w:right w:val="nil"/>
            </w:tcBorders>
            <w:shd w:val="clear" w:color="auto" w:fill="auto"/>
            <w:vAlign w:val="bottom"/>
          </w:tcPr>
          <w:p w:rsidR="00F00D68" w:rsidRPr="00D24A69" w:rsidRDefault="00F00D68" w:rsidP="005C73E0">
            <w:pPr>
              <w:jc w:val="right"/>
              <w:rPr>
                <w:sz w:val="24"/>
                <w:szCs w:val="24"/>
                <w:lang w:eastAsia="uk-UA"/>
              </w:rPr>
            </w:pPr>
            <w:r w:rsidRPr="00D24A69">
              <w:rPr>
                <w:sz w:val="24"/>
                <w:szCs w:val="24"/>
              </w:rPr>
              <w:t>709</w:t>
            </w:r>
          </w:p>
        </w:tc>
        <w:tc>
          <w:tcPr>
            <w:tcW w:w="820" w:type="dxa"/>
            <w:gridSpan w:val="4"/>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755</w:t>
            </w:r>
          </w:p>
        </w:tc>
        <w:tc>
          <w:tcPr>
            <w:tcW w:w="822" w:type="dxa"/>
            <w:gridSpan w:val="6"/>
            <w:tcBorders>
              <w:top w:val="nil"/>
              <w:left w:val="nil"/>
              <w:bottom w:val="nil"/>
              <w:right w:val="nil"/>
            </w:tcBorders>
            <w:shd w:val="clear" w:color="auto" w:fill="auto"/>
            <w:vAlign w:val="bottom"/>
          </w:tcPr>
          <w:p w:rsidR="00F00D68" w:rsidRPr="00D24A69" w:rsidRDefault="00F00D68" w:rsidP="005C73E0">
            <w:pPr>
              <w:jc w:val="right"/>
              <w:rPr>
                <w:sz w:val="24"/>
                <w:szCs w:val="24"/>
                <w:lang w:eastAsia="uk-UA"/>
              </w:rPr>
            </w:pPr>
            <w:r w:rsidRPr="00D24A69">
              <w:rPr>
                <w:sz w:val="24"/>
                <w:szCs w:val="24"/>
              </w:rPr>
              <w:t>93,9</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Вінницька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1693</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1854</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91,3</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232,2</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244,9</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94,8</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456</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527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86,5</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Волинська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1125</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1186</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94,9</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161,0</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167,2</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96,3</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335</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369</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90,8</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Дніпропетровська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3108</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3188</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97,5</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786,4</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771,1</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102,0</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799</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92,2</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Донецька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3783</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3822</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99,0</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878,5</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893,4</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98,3</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1259</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1339</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94,0</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Житомирська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1458</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1581</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92,2</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184,8</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179,1</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103,2</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288</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277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104,0</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Закарпатська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988</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1104</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89,5</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177,1</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187,5</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94,5</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332</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332</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100,0</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Запорізька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1754</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1725</w:t>
            </w:r>
          </w:p>
        </w:tc>
        <w:tc>
          <w:tcPr>
            <w:tcW w:w="850" w:type="dxa"/>
            <w:tcBorders>
              <w:top w:val="nil"/>
              <w:left w:val="nil"/>
              <w:bottom w:val="nil"/>
              <w:right w:val="nil"/>
            </w:tcBorders>
            <w:shd w:val="clear" w:color="auto" w:fill="auto"/>
            <w:vAlign w:val="bottom"/>
          </w:tcPr>
          <w:p w:rsidR="00CD5DB5" w:rsidRPr="00D24A69" w:rsidRDefault="00CD5DB5" w:rsidP="005C73E0">
            <w:pPr>
              <w:ind w:right="-94"/>
              <w:jc w:val="right"/>
              <w:rPr>
                <w:sz w:val="24"/>
                <w:szCs w:val="24"/>
              </w:rPr>
            </w:pPr>
            <w:r w:rsidRPr="00D24A69">
              <w:rPr>
                <w:sz w:val="24"/>
                <w:szCs w:val="24"/>
              </w:rPr>
              <w:t>101,7</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414,0</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407,2</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101,7</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547</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558</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98,0</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Івано-Франківська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1211</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1305</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92,8</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179,7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184,1</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97,6</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307</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306</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100,3</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Київська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2138</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2139</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100,0</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407,7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368,4</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110,7</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745</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772</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96,5</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Кіровоградська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1184</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1220</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97,0</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153,6</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148,5</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103,4</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324</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402</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80,6</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Луганська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1764</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1849</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95,4</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353,2</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355,6</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99,3</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770</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790</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97,5</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Львівська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2903</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3066</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94,7</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435,6</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432,8</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100,6</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838</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841</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99,6</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Миколаївська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989</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1029</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96,1</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236,1</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240,4</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98,2</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454</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457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99,3</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Одеська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2322</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2345</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99,0</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637,0</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612,5</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104,0</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708</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823</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86,0</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Полтавська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1606</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1702</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94,4</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266,3</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272,2</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97,8</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422</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438</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96,3</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Рівненська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1231</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1352</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91,1</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197,0</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209,7</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93,9</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248</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252</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98,4</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Сумська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1091</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1136</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96,0</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171,5</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168,9</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101,5</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255</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279</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91,4</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Tернопільська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826</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862</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95,8</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117,1</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119,1</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98,4</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288</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287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100,3</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Харківська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2223</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2301</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96,6</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581,7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587,2</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99,1</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1256</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1457</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86,2</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Херсонська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981</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1006</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97,5</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209,6</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189,0</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110,9</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314</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329</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95,4</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Хмельницька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1422</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1488</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95,6</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226,6</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223,5</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101,4</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352</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393</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89,6</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Черкаська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1274</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1339</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95,1</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204,7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193,6</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105,7</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425</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453</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93,8</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Чернівецька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689</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766</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89,9</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116,5</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118,3</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98,5</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187</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189</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98,9</w:t>
            </w:r>
          </w:p>
        </w:tc>
      </w:tr>
      <w:tr w:rsidR="00CD5DB5" w:rsidRPr="00D24A69" w:rsidTr="005C73E0">
        <w:trPr>
          <w:trHeight w:val="360"/>
        </w:trPr>
        <w:tc>
          <w:tcPr>
            <w:tcW w:w="2338" w:type="dxa"/>
            <w:gridSpan w:val="2"/>
            <w:tcBorders>
              <w:top w:val="nil"/>
              <w:left w:val="nil"/>
              <w:bottom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Чернігівська</w:t>
            </w:r>
          </w:p>
        </w:tc>
        <w:tc>
          <w:tcPr>
            <w:tcW w:w="72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1311</w:t>
            </w:r>
          </w:p>
        </w:tc>
        <w:tc>
          <w:tcPr>
            <w:tcW w:w="84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1475</w:t>
            </w:r>
          </w:p>
        </w:tc>
        <w:tc>
          <w:tcPr>
            <w:tcW w:w="850" w:type="dxa"/>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88,9</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184,0</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191,4</w:t>
            </w:r>
          </w:p>
        </w:tc>
        <w:tc>
          <w:tcPr>
            <w:tcW w:w="893"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96,1</w:t>
            </w:r>
          </w:p>
        </w:tc>
        <w:tc>
          <w:tcPr>
            <w:tcW w:w="720" w:type="dxa"/>
            <w:gridSpan w:val="3"/>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304</w:t>
            </w:r>
          </w:p>
        </w:tc>
        <w:tc>
          <w:tcPr>
            <w:tcW w:w="82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346</w:t>
            </w:r>
          </w:p>
        </w:tc>
        <w:tc>
          <w:tcPr>
            <w:tcW w:w="822"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87,9</w:t>
            </w:r>
          </w:p>
        </w:tc>
      </w:tr>
      <w:tr w:rsidR="00CD5DB5" w:rsidRPr="00D24A69" w:rsidTr="005C73E0">
        <w:trPr>
          <w:trHeight w:val="360"/>
        </w:trPr>
        <w:tc>
          <w:tcPr>
            <w:tcW w:w="2338" w:type="dxa"/>
            <w:gridSpan w:val="2"/>
            <w:tcBorders>
              <w:top w:val="nil"/>
              <w:left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м.Київ</w:t>
            </w:r>
          </w:p>
        </w:tc>
        <w:tc>
          <w:tcPr>
            <w:tcW w:w="722" w:type="dxa"/>
            <w:gridSpan w:val="2"/>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3887</w:t>
            </w:r>
          </w:p>
        </w:tc>
        <w:tc>
          <w:tcPr>
            <w:tcW w:w="840" w:type="dxa"/>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3776</w:t>
            </w:r>
          </w:p>
        </w:tc>
        <w:tc>
          <w:tcPr>
            <w:tcW w:w="850" w:type="dxa"/>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102,9</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1438,1</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1374,4</w:t>
            </w:r>
          </w:p>
        </w:tc>
        <w:tc>
          <w:tcPr>
            <w:tcW w:w="893" w:type="dxa"/>
            <w:gridSpan w:val="5"/>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104,6</w:t>
            </w:r>
          </w:p>
        </w:tc>
        <w:tc>
          <w:tcPr>
            <w:tcW w:w="720" w:type="dxa"/>
            <w:gridSpan w:val="3"/>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1186</w:t>
            </w:r>
          </w:p>
        </w:tc>
        <w:tc>
          <w:tcPr>
            <w:tcW w:w="820" w:type="dxa"/>
            <w:gridSpan w:val="4"/>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978</w:t>
            </w:r>
          </w:p>
        </w:tc>
        <w:tc>
          <w:tcPr>
            <w:tcW w:w="822" w:type="dxa"/>
            <w:gridSpan w:val="6"/>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121,3</w:t>
            </w:r>
          </w:p>
        </w:tc>
      </w:tr>
      <w:tr w:rsidR="00CD5DB5" w:rsidRPr="00D24A69" w:rsidTr="005C73E0">
        <w:trPr>
          <w:trHeight w:val="360"/>
        </w:trPr>
        <w:tc>
          <w:tcPr>
            <w:tcW w:w="2338" w:type="dxa"/>
            <w:gridSpan w:val="2"/>
            <w:tcBorders>
              <w:top w:val="nil"/>
              <w:left w:val="nil"/>
              <w:right w:val="nil"/>
            </w:tcBorders>
            <w:shd w:val="clear" w:color="auto" w:fill="auto"/>
            <w:vAlign w:val="bottom"/>
          </w:tcPr>
          <w:p w:rsidR="00CD5DB5" w:rsidRPr="00D24A69" w:rsidRDefault="00CD5DB5" w:rsidP="005C73E0">
            <w:pPr>
              <w:ind w:firstLine="87"/>
              <w:rPr>
                <w:sz w:val="24"/>
                <w:szCs w:val="24"/>
              </w:rPr>
            </w:pPr>
            <w:r w:rsidRPr="00D24A69">
              <w:rPr>
                <w:sz w:val="24"/>
                <w:szCs w:val="24"/>
              </w:rPr>
              <w:t>м.Севастополь</w:t>
            </w:r>
          </w:p>
        </w:tc>
        <w:tc>
          <w:tcPr>
            <w:tcW w:w="722" w:type="dxa"/>
            <w:gridSpan w:val="2"/>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572</w:t>
            </w:r>
          </w:p>
        </w:tc>
        <w:tc>
          <w:tcPr>
            <w:tcW w:w="840" w:type="dxa"/>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541</w:t>
            </w:r>
          </w:p>
        </w:tc>
        <w:tc>
          <w:tcPr>
            <w:tcW w:w="850" w:type="dxa"/>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105,7</w:t>
            </w:r>
          </w:p>
        </w:tc>
        <w:tc>
          <w:tcPr>
            <w:tcW w:w="900"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159,7</w:t>
            </w:r>
          </w:p>
        </w:tc>
        <w:tc>
          <w:tcPr>
            <w:tcW w:w="900"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148,5</w:t>
            </w:r>
          </w:p>
        </w:tc>
        <w:tc>
          <w:tcPr>
            <w:tcW w:w="893" w:type="dxa"/>
            <w:gridSpan w:val="5"/>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107,6</w:t>
            </w:r>
          </w:p>
        </w:tc>
        <w:tc>
          <w:tcPr>
            <w:tcW w:w="720" w:type="dxa"/>
            <w:gridSpan w:val="3"/>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191</w:t>
            </w:r>
          </w:p>
        </w:tc>
        <w:tc>
          <w:tcPr>
            <w:tcW w:w="820" w:type="dxa"/>
            <w:gridSpan w:val="4"/>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200</w:t>
            </w:r>
          </w:p>
        </w:tc>
        <w:tc>
          <w:tcPr>
            <w:tcW w:w="822" w:type="dxa"/>
            <w:gridSpan w:val="6"/>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95,5</w:t>
            </w:r>
          </w:p>
        </w:tc>
      </w:tr>
      <w:tr w:rsidR="00CD5DB5" w:rsidRPr="00D24A69" w:rsidTr="005C73E0">
        <w:trPr>
          <w:gridBefore w:val="1"/>
          <w:gridAfter w:val="4"/>
          <w:wBefore w:w="374" w:type="dxa"/>
          <w:wAfter w:w="686" w:type="dxa"/>
          <w:trHeight w:val="315"/>
        </w:trPr>
        <w:tc>
          <w:tcPr>
            <w:tcW w:w="2484"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1042"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1028" w:type="dxa"/>
            <w:gridSpan w:val="2"/>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1275" w:type="dxa"/>
            <w:gridSpan w:val="4"/>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920" w:type="dxa"/>
            <w:gridSpan w:val="4"/>
            <w:tcBorders>
              <w:top w:val="nil"/>
              <w:left w:val="nil"/>
              <w:bottom w:val="nil"/>
              <w:right w:val="nil"/>
            </w:tcBorders>
            <w:shd w:val="clear" w:color="auto" w:fill="auto"/>
            <w:noWrap/>
            <w:vAlign w:val="bottom"/>
          </w:tcPr>
          <w:p w:rsidR="00CD5DB5" w:rsidRPr="00D24A69" w:rsidRDefault="00CD5DB5" w:rsidP="005C73E0">
            <w:pPr>
              <w:rPr>
                <w:sz w:val="24"/>
                <w:szCs w:val="24"/>
              </w:rPr>
            </w:pPr>
          </w:p>
        </w:tc>
        <w:tc>
          <w:tcPr>
            <w:tcW w:w="1996" w:type="dxa"/>
            <w:gridSpan w:val="12"/>
            <w:tcBorders>
              <w:top w:val="nil"/>
              <w:left w:val="nil"/>
              <w:bottom w:val="nil"/>
              <w:right w:val="nil"/>
            </w:tcBorders>
            <w:shd w:val="clear" w:color="auto" w:fill="auto"/>
            <w:noWrap/>
            <w:vAlign w:val="bottom"/>
          </w:tcPr>
          <w:p w:rsidR="00CD5DB5" w:rsidRPr="00D24A69" w:rsidRDefault="00CD5DB5" w:rsidP="005C73E0">
            <w:pPr>
              <w:jc w:val="right"/>
              <w:rPr>
                <w:sz w:val="28"/>
                <w:szCs w:val="28"/>
              </w:rPr>
            </w:pPr>
            <w:r w:rsidRPr="00D24A69">
              <w:rPr>
                <w:sz w:val="28"/>
                <w:szCs w:val="28"/>
              </w:rPr>
              <w:t>Додаток 2</w:t>
            </w:r>
          </w:p>
        </w:tc>
      </w:tr>
      <w:tr w:rsidR="00CD5DB5" w:rsidRPr="00D24A69" w:rsidTr="005C73E0">
        <w:trPr>
          <w:gridBefore w:val="1"/>
          <w:gridAfter w:val="4"/>
          <w:wBefore w:w="374" w:type="dxa"/>
          <w:wAfter w:w="686" w:type="dxa"/>
          <w:trHeight w:val="315"/>
        </w:trPr>
        <w:tc>
          <w:tcPr>
            <w:tcW w:w="2484" w:type="dxa"/>
            <w:gridSpan w:val="2"/>
            <w:tcBorders>
              <w:top w:val="nil"/>
              <w:left w:val="nil"/>
              <w:right w:val="nil"/>
            </w:tcBorders>
            <w:shd w:val="clear" w:color="auto" w:fill="auto"/>
            <w:noWrap/>
            <w:vAlign w:val="bottom"/>
          </w:tcPr>
          <w:p w:rsidR="00CD5DB5" w:rsidRPr="00D24A69" w:rsidRDefault="00CD5DB5" w:rsidP="005C73E0">
            <w:pPr>
              <w:rPr>
                <w:sz w:val="24"/>
                <w:szCs w:val="24"/>
              </w:rPr>
            </w:pPr>
          </w:p>
        </w:tc>
        <w:tc>
          <w:tcPr>
            <w:tcW w:w="1042" w:type="dxa"/>
            <w:gridSpan w:val="2"/>
            <w:tcBorders>
              <w:top w:val="nil"/>
              <w:left w:val="nil"/>
              <w:right w:val="nil"/>
            </w:tcBorders>
            <w:shd w:val="clear" w:color="auto" w:fill="auto"/>
            <w:noWrap/>
            <w:vAlign w:val="bottom"/>
          </w:tcPr>
          <w:p w:rsidR="00CD5DB5" w:rsidRPr="00D24A69" w:rsidRDefault="00CD5DB5" w:rsidP="005C73E0">
            <w:pPr>
              <w:rPr>
                <w:sz w:val="24"/>
                <w:szCs w:val="24"/>
              </w:rPr>
            </w:pPr>
          </w:p>
        </w:tc>
        <w:tc>
          <w:tcPr>
            <w:tcW w:w="1028" w:type="dxa"/>
            <w:gridSpan w:val="2"/>
            <w:tcBorders>
              <w:top w:val="nil"/>
              <w:left w:val="nil"/>
              <w:right w:val="nil"/>
            </w:tcBorders>
            <w:shd w:val="clear" w:color="auto" w:fill="auto"/>
            <w:noWrap/>
            <w:vAlign w:val="bottom"/>
          </w:tcPr>
          <w:p w:rsidR="00CD5DB5" w:rsidRPr="00D24A69" w:rsidRDefault="00CD5DB5" w:rsidP="005C73E0">
            <w:pPr>
              <w:rPr>
                <w:sz w:val="24"/>
                <w:szCs w:val="24"/>
              </w:rPr>
            </w:pPr>
          </w:p>
        </w:tc>
        <w:tc>
          <w:tcPr>
            <w:tcW w:w="1275" w:type="dxa"/>
            <w:gridSpan w:val="4"/>
            <w:tcBorders>
              <w:top w:val="nil"/>
              <w:left w:val="nil"/>
              <w:right w:val="nil"/>
            </w:tcBorders>
            <w:shd w:val="clear" w:color="auto" w:fill="auto"/>
            <w:noWrap/>
            <w:vAlign w:val="bottom"/>
          </w:tcPr>
          <w:p w:rsidR="00CD5DB5" w:rsidRPr="00D24A69" w:rsidRDefault="00CD5DB5" w:rsidP="005C73E0">
            <w:pPr>
              <w:rPr>
                <w:sz w:val="24"/>
                <w:szCs w:val="24"/>
              </w:rPr>
            </w:pPr>
          </w:p>
        </w:tc>
        <w:tc>
          <w:tcPr>
            <w:tcW w:w="920" w:type="dxa"/>
            <w:gridSpan w:val="4"/>
            <w:tcBorders>
              <w:top w:val="nil"/>
              <w:left w:val="nil"/>
              <w:right w:val="nil"/>
            </w:tcBorders>
            <w:shd w:val="clear" w:color="auto" w:fill="auto"/>
            <w:noWrap/>
            <w:vAlign w:val="bottom"/>
          </w:tcPr>
          <w:p w:rsidR="00CD5DB5" w:rsidRPr="00D24A69" w:rsidRDefault="00CD5DB5" w:rsidP="005C73E0">
            <w:pPr>
              <w:rPr>
                <w:sz w:val="24"/>
                <w:szCs w:val="24"/>
              </w:rPr>
            </w:pPr>
          </w:p>
        </w:tc>
        <w:tc>
          <w:tcPr>
            <w:tcW w:w="772" w:type="dxa"/>
            <w:gridSpan w:val="4"/>
            <w:tcBorders>
              <w:top w:val="nil"/>
              <w:left w:val="nil"/>
              <w:right w:val="nil"/>
            </w:tcBorders>
            <w:shd w:val="clear" w:color="auto" w:fill="auto"/>
            <w:noWrap/>
            <w:vAlign w:val="bottom"/>
          </w:tcPr>
          <w:p w:rsidR="00CD5DB5" w:rsidRPr="00D24A69" w:rsidRDefault="00CD5DB5" w:rsidP="005C73E0">
            <w:pPr>
              <w:rPr>
                <w:sz w:val="24"/>
                <w:szCs w:val="24"/>
              </w:rPr>
            </w:pPr>
          </w:p>
        </w:tc>
        <w:tc>
          <w:tcPr>
            <w:tcW w:w="1224" w:type="dxa"/>
            <w:gridSpan w:val="8"/>
            <w:tcBorders>
              <w:top w:val="nil"/>
              <w:left w:val="nil"/>
              <w:right w:val="nil"/>
            </w:tcBorders>
            <w:shd w:val="clear" w:color="auto" w:fill="auto"/>
            <w:noWrap/>
            <w:vAlign w:val="bottom"/>
          </w:tcPr>
          <w:p w:rsidR="00CD5DB5" w:rsidRPr="00D24A69" w:rsidRDefault="00CD5DB5" w:rsidP="005C73E0">
            <w:pPr>
              <w:rPr>
                <w:sz w:val="24"/>
                <w:szCs w:val="24"/>
              </w:rPr>
            </w:pPr>
          </w:p>
        </w:tc>
      </w:tr>
      <w:tr w:rsidR="00CD5DB5" w:rsidRPr="00D24A69" w:rsidTr="005C73E0">
        <w:trPr>
          <w:gridBefore w:val="1"/>
          <w:gridAfter w:val="3"/>
          <w:wBefore w:w="374" w:type="dxa"/>
          <w:wAfter w:w="671" w:type="dxa"/>
          <w:trHeight w:val="360"/>
        </w:trPr>
        <w:tc>
          <w:tcPr>
            <w:tcW w:w="8760" w:type="dxa"/>
            <w:gridSpan w:val="27"/>
            <w:tcBorders>
              <w:top w:val="nil"/>
              <w:left w:val="nil"/>
              <w:right w:val="nil"/>
            </w:tcBorders>
            <w:shd w:val="clear" w:color="auto" w:fill="auto"/>
            <w:noWrap/>
            <w:vAlign w:val="bottom"/>
          </w:tcPr>
          <w:p w:rsidR="00CD5DB5" w:rsidRPr="00D24A69" w:rsidRDefault="00CD5DB5" w:rsidP="005C73E0">
            <w:pPr>
              <w:jc w:val="center"/>
              <w:rPr>
                <w:b/>
                <w:bCs/>
                <w:sz w:val="28"/>
                <w:szCs w:val="28"/>
              </w:rPr>
            </w:pPr>
            <w:r w:rsidRPr="00D24A69">
              <w:rPr>
                <w:b/>
                <w:bCs/>
                <w:sz w:val="28"/>
                <w:szCs w:val="28"/>
              </w:rPr>
              <w:t xml:space="preserve">Мережа ресторанного господарства підприємств по Україні  </w:t>
            </w:r>
          </w:p>
        </w:tc>
      </w:tr>
      <w:tr w:rsidR="00CD5DB5" w:rsidRPr="00D24A69" w:rsidTr="005C73E0">
        <w:trPr>
          <w:gridBefore w:val="1"/>
          <w:gridAfter w:val="4"/>
          <w:wBefore w:w="374" w:type="dxa"/>
          <w:wAfter w:w="686" w:type="dxa"/>
          <w:trHeight w:val="260"/>
        </w:trPr>
        <w:tc>
          <w:tcPr>
            <w:tcW w:w="8745" w:type="dxa"/>
            <w:gridSpan w:val="26"/>
            <w:tcBorders>
              <w:top w:val="nil"/>
              <w:left w:val="nil"/>
              <w:bottom w:val="nil"/>
              <w:right w:val="nil"/>
            </w:tcBorders>
            <w:shd w:val="clear" w:color="auto" w:fill="auto"/>
            <w:noWrap/>
            <w:vAlign w:val="bottom"/>
          </w:tcPr>
          <w:p w:rsidR="00CD5DB5" w:rsidRPr="00D24A69" w:rsidRDefault="00CD5DB5" w:rsidP="005C73E0">
            <w:pPr>
              <w:jc w:val="right"/>
              <w:rPr>
                <w:sz w:val="24"/>
                <w:szCs w:val="24"/>
              </w:rPr>
            </w:pPr>
          </w:p>
        </w:tc>
      </w:tr>
      <w:tr w:rsidR="00CD5DB5" w:rsidRPr="00D24A69" w:rsidTr="005C73E0">
        <w:trPr>
          <w:gridBefore w:val="1"/>
          <w:gridAfter w:val="4"/>
          <w:wBefore w:w="374" w:type="dxa"/>
          <w:wAfter w:w="686" w:type="dxa"/>
          <w:trHeight w:val="360"/>
        </w:trPr>
        <w:tc>
          <w:tcPr>
            <w:tcW w:w="8745" w:type="dxa"/>
            <w:gridSpan w:val="26"/>
            <w:tcBorders>
              <w:top w:val="nil"/>
              <w:left w:val="nil"/>
              <w:bottom w:val="nil"/>
              <w:right w:val="nil"/>
            </w:tcBorders>
            <w:shd w:val="clear" w:color="auto" w:fill="auto"/>
            <w:noWrap/>
            <w:vAlign w:val="bottom"/>
          </w:tcPr>
          <w:p w:rsidR="00CD5DB5" w:rsidRPr="00D24A69" w:rsidRDefault="00CD5DB5" w:rsidP="005C73E0">
            <w:pPr>
              <w:jc w:val="right"/>
              <w:rPr>
                <w:sz w:val="24"/>
                <w:szCs w:val="24"/>
              </w:rPr>
            </w:pPr>
            <w:r w:rsidRPr="00D24A69">
              <w:rPr>
                <w:sz w:val="24"/>
                <w:szCs w:val="24"/>
              </w:rPr>
              <w:t>(на кінець року)</w:t>
            </w:r>
          </w:p>
        </w:tc>
      </w:tr>
      <w:tr w:rsidR="00CD5DB5" w:rsidRPr="00D24A69" w:rsidTr="005C73E0">
        <w:trPr>
          <w:gridBefore w:val="1"/>
          <w:gridAfter w:val="3"/>
          <w:wBefore w:w="374" w:type="dxa"/>
          <w:wAfter w:w="671" w:type="dxa"/>
          <w:trHeight w:val="964"/>
        </w:trPr>
        <w:tc>
          <w:tcPr>
            <w:tcW w:w="2484" w:type="dxa"/>
            <w:gridSpan w:val="2"/>
            <w:tcBorders>
              <w:top w:val="single" w:sz="4" w:space="0" w:color="auto"/>
              <w:left w:val="nil"/>
              <w:bottom w:val="nil"/>
              <w:right w:val="single" w:sz="4" w:space="0" w:color="auto"/>
            </w:tcBorders>
            <w:shd w:val="clear" w:color="auto" w:fill="auto"/>
            <w:noWrap/>
            <w:vAlign w:val="bottom"/>
          </w:tcPr>
          <w:p w:rsidR="00CD5DB5" w:rsidRPr="00D24A69" w:rsidRDefault="00CD5DB5" w:rsidP="005C73E0">
            <w:pPr>
              <w:rPr>
                <w:sz w:val="24"/>
                <w:szCs w:val="24"/>
              </w:rPr>
            </w:pPr>
            <w:r w:rsidRPr="00D24A69">
              <w:rPr>
                <w:sz w:val="24"/>
                <w:szCs w:val="24"/>
              </w:rPr>
              <w:t> </w:t>
            </w:r>
          </w:p>
        </w:tc>
        <w:tc>
          <w:tcPr>
            <w:tcW w:w="3150" w:type="dxa"/>
            <w:gridSpan w:val="7"/>
            <w:tcBorders>
              <w:top w:val="single" w:sz="4" w:space="0" w:color="auto"/>
              <w:left w:val="nil"/>
              <w:bottom w:val="single" w:sz="4" w:space="0" w:color="auto"/>
              <w:right w:val="nil"/>
            </w:tcBorders>
            <w:shd w:val="clear" w:color="auto" w:fill="auto"/>
            <w:vAlign w:val="center"/>
          </w:tcPr>
          <w:p w:rsidR="00F00D68" w:rsidRPr="00D24A69" w:rsidRDefault="00CD5DB5" w:rsidP="005C73E0">
            <w:pPr>
              <w:jc w:val="center"/>
              <w:rPr>
                <w:sz w:val="24"/>
                <w:szCs w:val="24"/>
              </w:rPr>
            </w:pPr>
            <w:r w:rsidRPr="00D24A69">
              <w:rPr>
                <w:sz w:val="24"/>
                <w:szCs w:val="24"/>
              </w:rPr>
              <w:t xml:space="preserve">Кількість об’єктів </w:t>
            </w:r>
          </w:p>
          <w:p w:rsidR="00CD5DB5" w:rsidRPr="00D24A69" w:rsidRDefault="00CD5DB5" w:rsidP="005C73E0">
            <w:pPr>
              <w:jc w:val="center"/>
              <w:rPr>
                <w:sz w:val="24"/>
                <w:szCs w:val="24"/>
              </w:rPr>
            </w:pPr>
            <w:r w:rsidRPr="00D24A69">
              <w:rPr>
                <w:sz w:val="24"/>
                <w:szCs w:val="24"/>
              </w:rPr>
              <w:t>ресторанного господарства, од</w:t>
            </w:r>
          </w:p>
        </w:tc>
        <w:tc>
          <w:tcPr>
            <w:tcW w:w="3126" w:type="dxa"/>
            <w:gridSpan w:val="18"/>
            <w:tcBorders>
              <w:top w:val="single" w:sz="4" w:space="0" w:color="auto"/>
              <w:left w:val="single" w:sz="4" w:space="0" w:color="auto"/>
              <w:bottom w:val="single" w:sz="4" w:space="0" w:color="auto"/>
              <w:right w:val="nil"/>
            </w:tcBorders>
            <w:shd w:val="clear" w:color="auto" w:fill="auto"/>
            <w:vAlign w:val="center"/>
          </w:tcPr>
          <w:p w:rsidR="00CD5DB5" w:rsidRPr="00D24A69" w:rsidRDefault="00CD5DB5" w:rsidP="005C73E0">
            <w:pPr>
              <w:jc w:val="center"/>
              <w:rPr>
                <w:sz w:val="24"/>
                <w:szCs w:val="24"/>
              </w:rPr>
            </w:pPr>
            <w:r w:rsidRPr="00D24A69">
              <w:rPr>
                <w:sz w:val="24"/>
                <w:szCs w:val="24"/>
              </w:rPr>
              <w:t xml:space="preserve">Кількість місць в об’єктах ресторанного господарства, тис.   </w:t>
            </w:r>
          </w:p>
        </w:tc>
      </w:tr>
      <w:tr w:rsidR="00CD5DB5" w:rsidRPr="00D24A69" w:rsidTr="005C73E0">
        <w:trPr>
          <w:gridBefore w:val="1"/>
          <w:gridAfter w:val="4"/>
          <w:wBefore w:w="374" w:type="dxa"/>
          <w:wAfter w:w="686" w:type="dxa"/>
          <w:trHeight w:val="898"/>
        </w:trPr>
        <w:tc>
          <w:tcPr>
            <w:tcW w:w="2484" w:type="dxa"/>
            <w:gridSpan w:val="2"/>
            <w:tcBorders>
              <w:top w:val="nil"/>
              <w:left w:val="nil"/>
              <w:bottom w:val="single" w:sz="4" w:space="0" w:color="auto"/>
              <w:right w:val="single" w:sz="4" w:space="0" w:color="auto"/>
            </w:tcBorders>
            <w:shd w:val="clear" w:color="auto" w:fill="auto"/>
            <w:noWrap/>
            <w:vAlign w:val="bottom"/>
          </w:tcPr>
          <w:p w:rsidR="00CD5DB5" w:rsidRPr="00D24A69" w:rsidRDefault="00CD5DB5" w:rsidP="005C73E0">
            <w:pPr>
              <w:rPr>
                <w:sz w:val="24"/>
                <w:szCs w:val="24"/>
              </w:rPr>
            </w:pPr>
            <w:r w:rsidRPr="00D24A69">
              <w:rPr>
                <w:sz w:val="24"/>
                <w:szCs w:val="24"/>
              </w:rPr>
              <w:t> </w:t>
            </w:r>
          </w:p>
        </w:tc>
        <w:tc>
          <w:tcPr>
            <w:tcW w:w="1042" w:type="dxa"/>
            <w:gridSpan w:val="2"/>
            <w:tcBorders>
              <w:top w:val="nil"/>
              <w:left w:val="nil"/>
              <w:bottom w:val="single" w:sz="4" w:space="0" w:color="auto"/>
              <w:right w:val="single" w:sz="4" w:space="0" w:color="auto"/>
            </w:tcBorders>
            <w:shd w:val="clear" w:color="auto" w:fill="auto"/>
            <w:vAlign w:val="center"/>
          </w:tcPr>
          <w:p w:rsidR="00CD5DB5" w:rsidRPr="00D24A69" w:rsidRDefault="00CD5DB5" w:rsidP="005C73E0">
            <w:pPr>
              <w:jc w:val="center"/>
              <w:rPr>
                <w:sz w:val="24"/>
                <w:szCs w:val="24"/>
              </w:rPr>
            </w:pPr>
            <w:r w:rsidRPr="00D24A69">
              <w:rPr>
                <w:sz w:val="24"/>
                <w:szCs w:val="24"/>
              </w:rPr>
              <w:t>2013р.</w:t>
            </w:r>
          </w:p>
        </w:tc>
        <w:tc>
          <w:tcPr>
            <w:tcW w:w="1028" w:type="dxa"/>
            <w:gridSpan w:val="2"/>
            <w:tcBorders>
              <w:top w:val="nil"/>
              <w:left w:val="nil"/>
              <w:bottom w:val="single" w:sz="4" w:space="0" w:color="auto"/>
              <w:right w:val="single" w:sz="4" w:space="0" w:color="auto"/>
            </w:tcBorders>
            <w:shd w:val="clear" w:color="auto" w:fill="auto"/>
            <w:vAlign w:val="center"/>
          </w:tcPr>
          <w:p w:rsidR="00CD5DB5" w:rsidRPr="00D24A69" w:rsidRDefault="00CD5DB5" w:rsidP="005C73E0">
            <w:pPr>
              <w:tabs>
                <w:tab w:val="left" w:pos="-108"/>
              </w:tabs>
              <w:ind w:left="-108" w:right="-108"/>
              <w:jc w:val="center"/>
              <w:rPr>
                <w:sz w:val="24"/>
                <w:szCs w:val="24"/>
              </w:rPr>
            </w:pPr>
            <w:r w:rsidRPr="00D24A69">
              <w:rPr>
                <w:sz w:val="24"/>
                <w:szCs w:val="24"/>
              </w:rPr>
              <w:t>2012р.</w:t>
            </w:r>
          </w:p>
        </w:tc>
        <w:tc>
          <w:tcPr>
            <w:tcW w:w="1065" w:type="dxa"/>
            <w:gridSpan w:val="2"/>
            <w:tcBorders>
              <w:top w:val="nil"/>
              <w:left w:val="nil"/>
              <w:bottom w:val="single" w:sz="4" w:space="0" w:color="auto"/>
              <w:right w:val="nil"/>
            </w:tcBorders>
            <w:shd w:val="clear" w:color="auto" w:fill="auto"/>
            <w:vAlign w:val="center"/>
          </w:tcPr>
          <w:p w:rsidR="00CD5DB5" w:rsidRPr="00D24A69" w:rsidRDefault="00CD5DB5" w:rsidP="005C73E0">
            <w:pPr>
              <w:jc w:val="center"/>
              <w:rPr>
                <w:sz w:val="24"/>
                <w:szCs w:val="24"/>
              </w:rPr>
            </w:pPr>
            <w:r w:rsidRPr="00D24A69">
              <w:rPr>
                <w:sz w:val="24"/>
                <w:szCs w:val="24"/>
              </w:rPr>
              <w:t>2013р.</w:t>
            </w:r>
            <w:r w:rsidRPr="00D24A69">
              <w:rPr>
                <w:sz w:val="24"/>
                <w:szCs w:val="24"/>
              </w:rPr>
              <w:br/>
              <w:t>у % до</w:t>
            </w:r>
            <w:r w:rsidRPr="00D24A69">
              <w:rPr>
                <w:sz w:val="24"/>
                <w:szCs w:val="24"/>
              </w:rPr>
              <w:br/>
              <w:t>2012р.</w:t>
            </w:r>
          </w:p>
        </w:tc>
        <w:tc>
          <w:tcPr>
            <w:tcW w:w="1130" w:type="dxa"/>
            <w:gridSpan w:val="6"/>
            <w:tcBorders>
              <w:top w:val="nil"/>
              <w:left w:val="single" w:sz="4" w:space="0" w:color="auto"/>
              <w:bottom w:val="single" w:sz="4" w:space="0" w:color="auto"/>
              <w:right w:val="nil"/>
            </w:tcBorders>
            <w:shd w:val="clear" w:color="auto" w:fill="auto"/>
            <w:vAlign w:val="center"/>
          </w:tcPr>
          <w:p w:rsidR="00CD5DB5" w:rsidRPr="00D24A69" w:rsidRDefault="00CD5DB5" w:rsidP="005C73E0">
            <w:pPr>
              <w:jc w:val="center"/>
              <w:rPr>
                <w:sz w:val="24"/>
                <w:szCs w:val="24"/>
              </w:rPr>
            </w:pPr>
            <w:r w:rsidRPr="00D24A69">
              <w:rPr>
                <w:sz w:val="24"/>
                <w:szCs w:val="24"/>
              </w:rPr>
              <w:t>2013р.</w:t>
            </w:r>
          </w:p>
        </w:tc>
        <w:tc>
          <w:tcPr>
            <w:tcW w:w="1079" w:type="dxa"/>
            <w:gridSpan w:val="7"/>
            <w:tcBorders>
              <w:top w:val="nil"/>
              <w:left w:val="single" w:sz="4" w:space="0" w:color="auto"/>
              <w:bottom w:val="single" w:sz="4" w:space="0" w:color="auto"/>
              <w:right w:val="single" w:sz="4" w:space="0" w:color="auto"/>
            </w:tcBorders>
            <w:shd w:val="clear" w:color="auto" w:fill="auto"/>
            <w:vAlign w:val="center"/>
          </w:tcPr>
          <w:p w:rsidR="00CD5DB5" w:rsidRPr="00D24A69" w:rsidRDefault="00CD5DB5" w:rsidP="005C73E0">
            <w:pPr>
              <w:jc w:val="center"/>
              <w:rPr>
                <w:sz w:val="24"/>
                <w:szCs w:val="24"/>
              </w:rPr>
            </w:pPr>
            <w:r w:rsidRPr="00D24A69">
              <w:rPr>
                <w:sz w:val="24"/>
                <w:szCs w:val="24"/>
              </w:rPr>
              <w:t>2012р.</w:t>
            </w:r>
          </w:p>
        </w:tc>
        <w:tc>
          <w:tcPr>
            <w:tcW w:w="917" w:type="dxa"/>
            <w:gridSpan w:val="5"/>
            <w:tcBorders>
              <w:top w:val="nil"/>
              <w:left w:val="nil"/>
              <w:bottom w:val="single" w:sz="4" w:space="0" w:color="auto"/>
              <w:right w:val="nil"/>
            </w:tcBorders>
            <w:shd w:val="clear" w:color="auto" w:fill="auto"/>
            <w:vAlign w:val="center"/>
          </w:tcPr>
          <w:p w:rsidR="00CD5DB5" w:rsidRPr="00D24A69" w:rsidRDefault="00CD5DB5" w:rsidP="005C73E0">
            <w:pPr>
              <w:jc w:val="center"/>
              <w:rPr>
                <w:sz w:val="24"/>
                <w:szCs w:val="24"/>
              </w:rPr>
            </w:pPr>
            <w:r w:rsidRPr="00D24A69">
              <w:rPr>
                <w:sz w:val="24"/>
                <w:szCs w:val="24"/>
              </w:rPr>
              <w:t>2013р.</w:t>
            </w:r>
            <w:r w:rsidRPr="00D24A69">
              <w:rPr>
                <w:sz w:val="24"/>
                <w:szCs w:val="24"/>
              </w:rPr>
              <w:br/>
              <w:t>у % до</w:t>
            </w:r>
            <w:r w:rsidRPr="00D24A69">
              <w:rPr>
                <w:sz w:val="24"/>
                <w:szCs w:val="24"/>
              </w:rPr>
              <w:br/>
              <w:t>2012р.</w:t>
            </w:r>
          </w:p>
        </w:tc>
      </w:tr>
      <w:tr w:rsidR="00CD5DB5" w:rsidRPr="00D24A69" w:rsidTr="005C73E0">
        <w:trPr>
          <w:gridBefore w:val="1"/>
          <w:gridAfter w:val="4"/>
          <w:wBefore w:w="374" w:type="dxa"/>
          <w:wAfter w:w="686" w:type="dxa"/>
          <w:trHeight w:val="429"/>
        </w:trPr>
        <w:tc>
          <w:tcPr>
            <w:tcW w:w="2484" w:type="dxa"/>
            <w:gridSpan w:val="2"/>
            <w:tcBorders>
              <w:top w:val="nil"/>
              <w:left w:val="nil"/>
              <w:bottom w:val="nil"/>
              <w:right w:val="nil"/>
            </w:tcBorders>
            <w:shd w:val="clear" w:color="auto" w:fill="auto"/>
            <w:vAlign w:val="bottom"/>
          </w:tcPr>
          <w:p w:rsidR="00CD5DB5" w:rsidRPr="00D24A69" w:rsidRDefault="00CD5DB5" w:rsidP="005C73E0">
            <w:pPr>
              <w:ind w:hanging="108"/>
              <w:rPr>
                <w:b/>
                <w:bCs/>
                <w:sz w:val="24"/>
                <w:szCs w:val="24"/>
              </w:rPr>
            </w:pPr>
            <w:r w:rsidRPr="00D24A69">
              <w:rPr>
                <w:b/>
                <w:bCs/>
                <w:sz w:val="24"/>
                <w:szCs w:val="24"/>
              </w:rPr>
              <w:t>Україна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spacing w:before="121" w:line="200" w:lineRule="exact"/>
              <w:ind w:right="28"/>
              <w:jc w:val="right"/>
              <w:rPr>
                <w:b/>
                <w:sz w:val="24"/>
                <w:szCs w:val="24"/>
              </w:rPr>
            </w:pPr>
            <w:r w:rsidRPr="00D24A69">
              <w:rPr>
                <w:b/>
                <w:sz w:val="24"/>
                <w:szCs w:val="24"/>
              </w:rPr>
              <w:t>20578</w:t>
            </w:r>
          </w:p>
        </w:tc>
        <w:tc>
          <w:tcPr>
            <w:tcW w:w="1028" w:type="dxa"/>
            <w:gridSpan w:val="2"/>
            <w:tcBorders>
              <w:top w:val="nil"/>
              <w:left w:val="nil"/>
              <w:bottom w:val="nil"/>
              <w:right w:val="nil"/>
            </w:tcBorders>
            <w:shd w:val="clear" w:color="auto" w:fill="auto"/>
            <w:vAlign w:val="bottom"/>
          </w:tcPr>
          <w:p w:rsidR="00CD5DB5" w:rsidRPr="00D24A69" w:rsidRDefault="00CD5DB5" w:rsidP="005C73E0">
            <w:pPr>
              <w:spacing w:before="121" w:line="200" w:lineRule="exact"/>
              <w:ind w:right="28"/>
              <w:jc w:val="right"/>
              <w:rPr>
                <w:b/>
                <w:sz w:val="24"/>
                <w:szCs w:val="24"/>
              </w:rPr>
            </w:pPr>
            <w:r w:rsidRPr="00D24A69">
              <w:rPr>
                <w:b/>
                <w:sz w:val="24"/>
                <w:szCs w:val="24"/>
              </w:rPr>
              <w:t>21619</w:t>
            </w:r>
          </w:p>
        </w:tc>
        <w:tc>
          <w:tcPr>
            <w:tcW w:w="1065" w:type="dxa"/>
            <w:gridSpan w:val="2"/>
            <w:tcBorders>
              <w:top w:val="nil"/>
              <w:left w:val="nil"/>
              <w:bottom w:val="nil"/>
              <w:right w:val="nil"/>
            </w:tcBorders>
            <w:shd w:val="clear" w:color="auto" w:fill="auto"/>
            <w:vAlign w:val="bottom"/>
          </w:tcPr>
          <w:p w:rsidR="00CD5DB5" w:rsidRPr="00D24A69" w:rsidRDefault="00CD5DB5" w:rsidP="005C73E0">
            <w:pPr>
              <w:spacing w:before="121" w:line="200" w:lineRule="exact"/>
              <w:ind w:right="28"/>
              <w:jc w:val="right"/>
              <w:rPr>
                <w:b/>
                <w:sz w:val="24"/>
                <w:szCs w:val="24"/>
              </w:rPr>
            </w:pPr>
            <w:r w:rsidRPr="00D24A69">
              <w:rPr>
                <w:b/>
                <w:sz w:val="24"/>
                <w:szCs w:val="24"/>
              </w:rPr>
              <w:t>95,2</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1471,9</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1521,1</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b/>
                <w:bCs/>
                <w:sz w:val="24"/>
                <w:szCs w:val="24"/>
              </w:rPr>
            </w:pPr>
            <w:r w:rsidRPr="00D24A69">
              <w:rPr>
                <w:b/>
                <w:bCs/>
                <w:sz w:val="24"/>
                <w:szCs w:val="24"/>
              </w:rPr>
              <w:t>96,8</w:t>
            </w:r>
          </w:p>
        </w:tc>
      </w:tr>
      <w:tr w:rsidR="00F00D68" w:rsidRPr="00D24A69" w:rsidTr="00F00D68">
        <w:trPr>
          <w:gridBefore w:val="1"/>
          <w:gridAfter w:val="4"/>
          <w:wBefore w:w="374" w:type="dxa"/>
          <w:wAfter w:w="686" w:type="dxa"/>
          <w:trHeight w:val="163"/>
        </w:trPr>
        <w:tc>
          <w:tcPr>
            <w:tcW w:w="2484" w:type="dxa"/>
            <w:gridSpan w:val="2"/>
            <w:vMerge w:val="restart"/>
            <w:tcBorders>
              <w:top w:val="nil"/>
              <w:left w:val="nil"/>
              <w:right w:val="nil"/>
            </w:tcBorders>
            <w:shd w:val="clear" w:color="auto" w:fill="auto"/>
            <w:vAlign w:val="bottom"/>
          </w:tcPr>
          <w:p w:rsidR="00F00D68" w:rsidRPr="00D24A69" w:rsidRDefault="00F00D68" w:rsidP="005C73E0">
            <w:pPr>
              <w:ind w:firstLine="72"/>
              <w:rPr>
                <w:b/>
                <w:bCs/>
                <w:sz w:val="24"/>
                <w:szCs w:val="24"/>
              </w:rPr>
            </w:pPr>
            <w:r w:rsidRPr="00D24A69">
              <w:rPr>
                <w:sz w:val="24"/>
                <w:szCs w:val="24"/>
              </w:rPr>
              <w:t>Aвтономна</w:t>
            </w:r>
          </w:p>
          <w:p w:rsidR="00F00D68" w:rsidRPr="00D24A69" w:rsidRDefault="00F00D68" w:rsidP="005C73E0">
            <w:pPr>
              <w:ind w:firstLine="72"/>
              <w:rPr>
                <w:b/>
                <w:bCs/>
                <w:sz w:val="24"/>
                <w:szCs w:val="24"/>
              </w:rPr>
            </w:pPr>
            <w:r w:rsidRPr="00D24A69">
              <w:rPr>
                <w:sz w:val="24"/>
                <w:szCs w:val="24"/>
              </w:rPr>
              <w:t>Республіка Крим</w:t>
            </w:r>
          </w:p>
        </w:tc>
        <w:tc>
          <w:tcPr>
            <w:tcW w:w="1042" w:type="dxa"/>
            <w:gridSpan w:val="2"/>
            <w:tcBorders>
              <w:top w:val="nil"/>
              <w:left w:val="nil"/>
              <w:bottom w:val="nil"/>
              <w:right w:val="nil"/>
            </w:tcBorders>
            <w:shd w:val="clear" w:color="auto" w:fill="auto"/>
            <w:vAlign w:val="bottom"/>
          </w:tcPr>
          <w:p w:rsidR="00F00D68" w:rsidRPr="00D24A69" w:rsidRDefault="00F00D68" w:rsidP="005C73E0">
            <w:pPr>
              <w:spacing w:before="121" w:line="200" w:lineRule="exact"/>
              <w:ind w:right="28" w:hanging="92"/>
              <w:jc w:val="right"/>
              <w:rPr>
                <w:sz w:val="24"/>
                <w:szCs w:val="24"/>
              </w:rPr>
            </w:pPr>
          </w:p>
        </w:tc>
        <w:tc>
          <w:tcPr>
            <w:tcW w:w="1028" w:type="dxa"/>
            <w:gridSpan w:val="2"/>
            <w:tcBorders>
              <w:top w:val="nil"/>
              <w:left w:val="nil"/>
              <w:bottom w:val="nil"/>
              <w:right w:val="nil"/>
            </w:tcBorders>
            <w:shd w:val="clear" w:color="auto" w:fill="auto"/>
            <w:vAlign w:val="bottom"/>
          </w:tcPr>
          <w:p w:rsidR="00F00D68" w:rsidRPr="00D24A69" w:rsidRDefault="00F00D68" w:rsidP="005C73E0">
            <w:pPr>
              <w:spacing w:before="121" w:line="200" w:lineRule="exact"/>
              <w:ind w:right="28" w:hanging="92"/>
              <w:jc w:val="right"/>
              <w:rPr>
                <w:sz w:val="24"/>
                <w:szCs w:val="24"/>
              </w:rPr>
            </w:pPr>
          </w:p>
        </w:tc>
        <w:tc>
          <w:tcPr>
            <w:tcW w:w="1065" w:type="dxa"/>
            <w:gridSpan w:val="2"/>
            <w:tcBorders>
              <w:top w:val="nil"/>
              <w:left w:val="nil"/>
              <w:bottom w:val="nil"/>
              <w:right w:val="nil"/>
            </w:tcBorders>
            <w:shd w:val="clear" w:color="auto" w:fill="auto"/>
            <w:vAlign w:val="bottom"/>
          </w:tcPr>
          <w:p w:rsidR="00F00D68" w:rsidRPr="00D24A69" w:rsidRDefault="00F00D68" w:rsidP="005C73E0">
            <w:pPr>
              <w:spacing w:before="121" w:line="200" w:lineRule="exact"/>
              <w:ind w:right="28" w:hanging="92"/>
              <w:jc w:val="right"/>
              <w:rPr>
                <w:sz w:val="24"/>
                <w:szCs w:val="24"/>
              </w:rPr>
            </w:pPr>
          </w:p>
        </w:tc>
        <w:tc>
          <w:tcPr>
            <w:tcW w:w="1130" w:type="dxa"/>
            <w:gridSpan w:val="6"/>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c>
          <w:tcPr>
            <w:tcW w:w="1079" w:type="dxa"/>
            <w:gridSpan w:val="7"/>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c>
          <w:tcPr>
            <w:tcW w:w="917" w:type="dxa"/>
            <w:gridSpan w:val="5"/>
            <w:tcBorders>
              <w:top w:val="nil"/>
              <w:left w:val="nil"/>
              <w:bottom w:val="nil"/>
              <w:right w:val="nil"/>
            </w:tcBorders>
            <w:shd w:val="clear" w:color="auto" w:fill="auto"/>
            <w:vAlign w:val="bottom"/>
          </w:tcPr>
          <w:p w:rsidR="00F00D68" w:rsidRPr="00D24A69" w:rsidRDefault="00F00D68" w:rsidP="005C73E0">
            <w:pPr>
              <w:jc w:val="right"/>
              <w:rPr>
                <w:b/>
                <w:bCs/>
                <w:sz w:val="24"/>
                <w:szCs w:val="24"/>
              </w:rPr>
            </w:pPr>
          </w:p>
        </w:tc>
      </w:tr>
      <w:tr w:rsidR="00F00D68" w:rsidRPr="00D24A69" w:rsidTr="00B452FA">
        <w:trPr>
          <w:gridBefore w:val="1"/>
          <w:gridAfter w:val="4"/>
          <w:wBefore w:w="374" w:type="dxa"/>
          <w:wAfter w:w="686" w:type="dxa"/>
          <w:trHeight w:val="363"/>
        </w:trPr>
        <w:tc>
          <w:tcPr>
            <w:tcW w:w="2484" w:type="dxa"/>
            <w:gridSpan w:val="2"/>
            <w:vMerge/>
            <w:tcBorders>
              <w:left w:val="nil"/>
              <w:bottom w:val="nil"/>
              <w:right w:val="nil"/>
            </w:tcBorders>
            <w:shd w:val="clear" w:color="auto" w:fill="auto"/>
            <w:vAlign w:val="bottom"/>
          </w:tcPr>
          <w:p w:rsidR="00F00D68" w:rsidRPr="00D24A69" w:rsidRDefault="00F00D68" w:rsidP="005C73E0">
            <w:pPr>
              <w:ind w:firstLine="72"/>
              <w:rPr>
                <w:sz w:val="24"/>
                <w:szCs w:val="24"/>
              </w:rPr>
            </w:pPr>
          </w:p>
        </w:tc>
        <w:tc>
          <w:tcPr>
            <w:tcW w:w="1042"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1339</w:t>
            </w:r>
          </w:p>
        </w:tc>
        <w:tc>
          <w:tcPr>
            <w:tcW w:w="1028"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1343</w:t>
            </w:r>
          </w:p>
        </w:tc>
        <w:tc>
          <w:tcPr>
            <w:tcW w:w="1065" w:type="dxa"/>
            <w:gridSpan w:val="2"/>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99,7</w:t>
            </w:r>
          </w:p>
        </w:tc>
        <w:tc>
          <w:tcPr>
            <w:tcW w:w="1130" w:type="dxa"/>
            <w:gridSpan w:val="6"/>
            <w:tcBorders>
              <w:top w:val="nil"/>
              <w:left w:val="nil"/>
              <w:bottom w:val="nil"/>
              <w:right w:val="nil"/>
            </w:tcBorders>
            <w:shd w:val="clear" w:color="auto" w:fill="auto"/>
            <w:vAlign w:val="bottom"/>
          </w:tcPr>
          <w:p w:rsidR="00F00D68" w:rsidRPr="00D24A69" w:rsidRDefault="00F00D68" w:rsidP="005C73E0">
            <w:pPr>
              <w:jc w:val="right"/>
              <w:rPr>
                <w:sz w:val="24"/>
                <w:szCs w:val="24"/>
                <w:lang w:eastAsia="uk-UA"/>
              </w:rPr>
            </w:pPr>
            <w:r w:rsidRPr="00D24A69">
              <w:rPr>
                <w:sz w:val="24"/>
                <w:szCs w:val="24"/>
              </w:rPr>
              <w:t>60,7</w:t>
            </w:r>
          </w:p>
        </w:tc>
        <w:tc>
          <w:tcPr>
            <w:tcW w:w="1079" w:type="dxa"/>
            <w:gridSpan w:val="7"/>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66,2</w:t>
            </w:r>
          </w:p>
        </w:tc>
        <w:tc>
          <w:tcPr>
            <w:tcW w:w="917" w:type="dxa"/>
            <w:gridSpan w:val="5"/>
            <w:tcBorders>
              <w:top w:val="nil"/>
              <w:left w:val="nil"/>
              <w:bottom w:val="nil"/>
              <w:right w:val="nil"/>
            </w:tcBorders>
            <w:shd w:val="clear" w:color="auto" w:fill="auto"/>
            <w:vAlign w:val="bottom"/>
          </w:tcPr>
          <w:p w:rsidR="00F00D68" w:rsidRPr="00D24A69" w:rsidRDefault="00F00D68" w:rsidP="005C73E0">
            <w:pPr>
              <w:jc w:val="right"/>
              <w:rPr>
                <w:sz w:val="24"/>
                <w:szCs w:val="24"/>
              </w:rPr>
            </w:pPr>
            <w:r w:rsidRPr="00D24A69">
              <w:rPr>
                <w:sz w:val="24"/>
                <w:szCs w:val="24"/>
              </w:rPr>
              <w:t>91,6</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Вінницька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1025</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1057</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97,0</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70,8</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75,0</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Волинська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901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98,5</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61,2</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63,1</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96,9</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Дніпропетровська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1135</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1161</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97,8</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85,3</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84,9</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100,4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Донецька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1482</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1542</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96,1</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126,1</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bCs/>
                <w:sz w:val="24"/>
                <w:szCs w:val="24"/>
              </w:rPr>
            </w:pPr>
            <w:r w:rsidRPr="00D24A69">
              <w:rPr>
                <w:bCs/>
                <w:sz w:val="24"/>
                <w:szCs w:val="24"/>
              </w:rPr>
              <w:t>126,1</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99,9</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Житомирська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496</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409</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121,3</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43,8</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28,4</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154,2</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Закарпатська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324</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400</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81,0</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16,2</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20,2</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80,3</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Запорізька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532</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625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85,1</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40,3</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81,9</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Івано-Франківська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501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528</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94,9</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30,3</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31,3</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96,7</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Київська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808</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705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114,6</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74,0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67,0</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110,4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Кіровоградська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335</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383</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87,5</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27,5</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32,0</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86,0</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Луганська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598</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625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95,7</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55,0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55,9</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98,5</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Львівська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1321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1546</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85,4</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83,8</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94,4</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88,8</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Миколаївська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447</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504</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88,7</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24,4</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27,8</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87,7</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Одеська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700</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785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89,2</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47,0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48,7</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96,7</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Полтавська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651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657</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99,1</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37,9</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38,3</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98,9</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Рівненська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579</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793</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73,0</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30,8</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44,3</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69,5</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Сумська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751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775</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96,9</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51,1</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51,4</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99,4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Tернопільська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856</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877</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97,6</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49,4</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50,9</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97,0</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Харківська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1651</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1687</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97,9</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114,3</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118,0</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96,8</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Херсонська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308</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343</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89,8</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20,8</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23,5</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88,4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Хмельницька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794</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847</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93,7</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60,7</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64,1</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94,6</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Черкаська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333</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371</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89,8</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24,8</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97,1</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Чернівецька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285</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321</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88,8</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23,9</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26,1</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91,4</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Чернігівська</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568</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616</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92,2</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37,0</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35,7</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103,8</w:t>
            </w:r>
          </w:p>
        </w:tc>
      </w:tr>
      <w:tr w:rsidR="00CD5DB5" w:rsidRPr="00D24A69" w:rsidTr="005C73E0">
        <w:trPr>
          <w:gridBefore w:val="1"/>
          <w:gridAfter w:val="4"/>
          <w:wBefore w:w="374" w:type="dxa"/>
          <w:wAfter w:w="686" w:type="dxa"/>
          <w:trHeight w:val="360"/>
        </w:trPr>
        <w:tc>
          <w:tcPr>
            <w:tcW w:w="2484" w:type="dxa"/>
            <w:gridSpan w:val="2"/>
            <w:tcBorders>
              <w:top w:val="nil"/>
              <w:left w:val="nil"/>
              <w:bottom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м.Київ</w:t>
            </w:r>
          </w:p>
        </w:tc>
        <w:tc>
          <w:tcPr>
            <w:tcW w:w="1042"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1692</w:t>
            </w:r>
          </w:p>
        </w:tc>
        <w:tc>
          <w:tcPr>
            <w:tcW w:w="1028"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1622</w:t>
            </w:r>
          </w:p>
        </w:tc>
        <w:tc>
          <w:tcPr>
            <w:tcW w:w="1065" w:type="dxa"/>
            <w:gridSpan w:val="2"/>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104,3</w:t>
            </w:r>
          </w:p>
        </w:tc>
        <w:tc>
          <w:tcPr>
            <w:tcW w:w="1130" w:type="dxa"/>
            <w:gridSpan w:val="6"/>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173,5</w:t>
            </w:r>
          </w:p>
        </w:tc>
        <w:tc>
          <w:tcPr>
            <w:tcW w:w="1079" w:type="dxa"/>
            <w:gridSpan w:val="7"/>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171,7</w:t>
            </w:r>
          </w:p>
        </w:tc>
        <w:tc>
          <w:tcPr>
            <w:tcW w:w="917" w:type="dxa"/>
            <w:gridSpan w:val="5"/>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101,0</w:t>
            </w:r>
          </w:p>
        </w:tc>
      </w:tr>
      <w:tr w:rsidR="00CD5DB5" w:rsidRPr="00D24A69" w:rsidTr="005C73E0">
        <w:trPr>
          <w:gridBefore w:val="1"/>
          <w:gridAfter w:val="5"/>
          <w:wBefore w:w="374" w:type="dxa"/>
          <w:wAfter w:w="703" w:type="dxa"/>
          <w:trHeight w:val="360"/>
        </w:trPr>
        <w:tc>
          <w:tcPr>
            <w:tcW w:w="2484" w:type="dxa"/>
            <w:gridSpan w:val="2"/>
            <w:tcBorders>
              <w:top w:val="nil"/>
              <w:left w:val="nil"/>
              <w:right w:val="nil"/>
            </w:tcBorders>
            <w:shd w:val="clear" w:color="auto" w:fill="auto"/>
            <w:vAlign w:val="bottom"/>
          </w:tcPr>
          <w:p w:rsidR="00CD5DB5" w:rsidRPr="00D24A69" w:rsidRDefault="00CD5DB5" w:rsidP="005C73E0">
            <w:pPr>
              <w:ind w:firstLine="72"/>
              <w:rPr>
                <w:sz w:val="24"/>
                <w:szCs w:val="24"/>
              </w:rPr>
            </w:pPr>
            <w:r w:rsidRPr="00D24A69">
              <w:rPr>
                <w:sz w:val="24"/>
                <w:szCs w:val="24"/>
              </w:rPr>
              <w:t>м.Севастополь</w:t>
            </w:r>
          </w:p>
        </w:tc>
        <w:tc>
          <w:tcPr>
            <w:tcW w:w="1042" w:type="dxa"/>
            <w:gridSpan w:val="2"/>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166</w:t>
            </w:r>
          </w:p>
        </w:tc>
        <w:tc>
          <w:tcPr>
            <w:tcW w:w="1028" w:type="dxa"/>
            <w:gridSpan w:val="2"/>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182</w:t>
            </w:r>
          </w:p>
        </w:tc>
        <w:tc>
          <w:tcPr>
            <w:tcW w:w="1080" w:type="dxa"/>
            <w:gridSpan w:val="3"/>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91,2</w:t>
            </w:r>
          </w:p>
        </w:tc>
        <w:tc>
          <w:tcPr>
            <w:tcW w:w="1080" w:type="dxa"/>
            <w:gridSpan w:val="4"/>
            <w:tcBorders>
              <w:top w:val="nil"/>
              <w:left w:val="nil"/>
              <w:bottom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9,4</w:t>
            </w:r>
          </w:p>
        </w:tc>
        <w:tc>
          <w:tcPr>
            <w:tcW w:w="1114" w:type="dxa"/>
            <w:gridSpan w:val="8"/>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11,0</w:t>
            </w:r>
          </w:p>
        </w:tc>
        <w:tc>
          <w:tcPr>
            <w:tcW w:w="900" w:type="dxa"/>
            <w:gridSpan w:val="4"/>
            <w:tcBorders>
              <w:top w:val="nil"/>
              <w:left w:val="nil"/>
              <w:right w:val="nil"/>
            </w:tcBorders>
            <w:shd w:val="clear" w:color="auto" w:fill="auto"/>
            <w:vAlign w:val="bottom"/>
          </w:tcPr>
          <w:p w:rsidR="00CD5DB5" w:rsidRPr="00D24A69" w:rsidRDefault="00CD5DB5" w:rsidP="005C73E0">
            <w:pPr>
              <w:jc w:val="right"/>
              <w:rPr>
                <w:sz w:val="24"/>
                <w:szCs w:val="24"/>
              </w:rPr>
            </w:pPr>
            <w:r w:rsidRPr="00D24A69">
              <w:rPr>
                <w:sz w:val="24"/>
                <w:szCs w:val="24"/>
              </w:rPr>
              <w:t>86,1</w:t>
            </w:r>
          </w:p>
        </w:tc>
      </w:tr>
    </w:tbl>
    <w:p w:rsidR="006045FE" w:rsidRPr="00D24A69" w:rsidRDefault="006045FE" w:rsidP="00AA22FE">
      <w:pPr>
        <w:pStyle w:val="23"/>
        <w:jc w:val="center"/>
        <w:rPr>
          <w:b/>
          <w:sz w:val="28"/>
          <w:lang w:val="uk-UA"/>
        </w:rPr>
      </w:pPr>
      <w:r w:rsidRPr="00D24A69">
        <w:rPr>
          <w:b/>
          <w:sz w:val="28"/>
          <w:lang w:val="uk-UA"/>
        </w:rPr>
        <w:t>Використання енергетичних матеріалів</w:t>
      </w:r>
    </w:p>
    <w:p w:rsidR="006045FE" w:rsidRPr="00D24A69" w:rsidRDefault="006045FE" w:rsidP="00AA22FE">
      <w:pPr>
        <w:pStyle w:val="23"/>
        <w:jc w:val="center"/>
        <w:rPr>
          <w:b/>
          <w:sz w:val="28"/>
          <w:lang w:val="uk-UA"/>
        </w:rPr>
      </w:pPr>
      <w:r w:rsidRPr="00D24A69">
        <w:rPr>
          <w:b/>
          <w:sz w:val="28"/>
          <w:lang w:val="uk-UA"/>
        </w:rPr>
        <w:t>та продуктів перероблення нафти</w:t>
      </w:r>
    </w:p>
    <w:p w:rsidR="006045FE" w:rsidRPr="00D24A69" w:rsidRDefault="006045FE" w:rsidP="00AA22FE">
      <w:pPr>
        <w:pStyle w:val="23"/>
        <w:jc w:val="center"/>
        <w:rPr>
          <w:b/>
          <w:sz w:val="28"/>
          <w:lang w:val="uk-UA"/>
        </w:rPr>
      </w:pPr>
      <w:r w:rsidRPr="00D24A69">
        <w:rPr>
          <w:b/>
          <w:sz w:val="28"/>
          <w:lang w:val="uk-UA"/>
        </w:rPr>
        <w:t xml:space="preserve"> у 2013 році</w:t>
      </w:r>
    </w:p>
    <w:p w:rsidR="006045FE" w:rsidRPr="00D24A69" w:rsidRDefault="006045FE" w:rsidP="006045FE">
      <w:pPr>
        <w:pStyle w:val="23"/>
        <w:rPr>
          <w:b/>
          <w:i/>
          <w:sz w:val="28"/>
          <w:lang w:val="uk-UA"/>
        </w:rPr>
      </w:pPr>
    </w:p>
    <w:p w:rsidR="006045FE" w:rsidRPr="00D24A69" w:rsidRDefault="006045FE" w:rsidP="00AA22FE">
      <w:pPr>
        <w:spacing w:line="360" w:lineRule="exact"/>
        <w:ind w:firstLine="709"/>
        <w:jc w:val="both"/>
        <w:rPr>
          <w:sz w:val="28"/>
        </w:rPr>
      </w:pPr>
      <w:r w:rsidRPr="00D24A69">
        <w:rPr>
          <w:sz w:val="28"/>
        </w:rPr>
        <w:t xml:space="preserve">Підприємствами й організаціями всіх видів економічної діяльності у 2013р. використано 165,7 млн.т </w:t>
      </w:r>
      <w:r w:rsidR="00AA22FE" w:rsidRPr="00D24A69">
        <w:rPr>
          <w:sz w:val="28"/>
        </w:rPr>
        <w:t xml:space="preserve"> </w:t>
      </w:r>
      <w:r w:rsidRPr="00D24A69">
        <w:rPr>
          <w:sz w:val="28"/>
        </w:rPr>
        <w:t>у</w:t>
      </w:r>
      <w:r w:rsidR="00AA22FE" w:rsidRPr="00D24A69">
        <w:rPr>
          <w:sz w:val="28"/>
        </w:rPr>
        <w:t>мов</w:t>
      </w:r>
      <w:r w:rsidRPr="00D24A69">
        <w:rPr>
          <w:sz w:val="28"/>
        </w:rPr>
        <w:t>.п</w:t>
      </w:r>
      <w:r w:rsidR="00AA22FE" w:rsidRPr="00D24A69">
        <w:rPr>
          <w:sz w:val="28"/>
        </w:rPr>
        <w:t>ал</w:t>
      </w:r>
      <w:r w:rsidR="00816BF4">
        <w:rPr>
          <w:sz w:val="28"/>
        </w:rPr>
        <w:t>ив</w:t>
      </w:r>
      <w:r w:rsidRPr="00D24A69">
        <w:rPr>
          <w:sz w:val="28"/>
        </w:rPr>
        <w:t xml:space="preserve"> первинних і вторинних видів палива (з урахуванням обсягів реалізації населенню), що майже на 4% менше, ніж у попередньому році.</w:t>
      </w:r>
    </w:p>
    <w:p w:rsidR="006045FE" w:rsidRPr="00D24A69" w:rsidRDefault="006045FE" w:rsidP="006045FE">
      <w:pPr>
        <w:spacing w:line="360" w:lineRule="exact"/>
        <w:ind w:firstLine="709"/>
        <w:jc w:val="both"/>
        <w:rPr>
          <w:sz w:val="28"/>
          <w:szCs w:val="28"/>
        </w:rPr>
      </w:pPr>
      <w:r w:rsidRPr="00D24A69">
        <w:rPr>
          <w:sz w:val="28"/>
          <w:szCs w:val="28"/>
        </w:rPr>
        <w:t xml:space="preserve">У структурі використаного палива 35% припадало на природний газ, </w:t>
      </w:r>
      <w:r w:rsidRPr="00D24A69">
        <w:rPr>
          <w:spacing w:val="-2"/>
          <w:sz w:val="28"/>
          <w:szCs w:val="28"/>
        </w:rPr>
        <w:t>33% – на вугілля, 10% – на нафтопродукти, 9% – на кокс і напівкокс та 5%</w:t>
      </w:r>
      <w:r w:rsidRPr="00D24A69">
        <w:rPr>
          <w:sz w:val="28"/>
          <w:szCs w:val="28"/>
        </w:rPr>
        <w:t xml:space="preserve"> </w:t>
      </w:r>
      <w:r w:rsidR="001E6EC5" w:rsidRPr="00D24A69">
        <w:rPr>
          <w:sz w:val="28"/>
          <w:szCs w:val="28"/>
        </w:rPr>
        <w:t>–</w:t>
      </w:r>
      <w:r w:rsidRPr="00D24A69">
        <w:rPr>
          <w:sz w:val="28"/>
          <w:szCs w:val="28"/>
        </w:rPr>
        <w:t xml:space="preserve"> на газойлі (паливо дизельне). </w:t>
      </w:r>
      <w:r w:rsidR="00E1338E" w:rsidRPr="00D24A69">
        <w:rPr>
          <w:sz w:val="28"/>
          <w:szCs w:val="28"/>
        </w:rPr>
        <w:t>У</w:t>
      </w:r>
      <w:r w:rsidRPr="00D24A69">
        <w:rPr>
          <w:sz w:val="28"/>
          <w:szCs w:val="28"/>
        </w:rPr>
        <w:t xml:space="preserve"> структурі споживання палива порівняно з </w:t>
      </w:r>
      <w:r w:rsidRPr="00D24A69">
        <w:rPr>
          <w:spacing w:val="4"/>
          <w:sz w:val="28"/>
          <w:szCs w:val="28"/>
        </w:rPr>
        <w:t>2012р</w:t>
      </w:r>
      <w:r w:rsidR="00E1338E" w:rsidRPr="00D24A69">
        <w:rPr>
          <w:spacing w:val="4"/>
          <w:sz w:val="28"/>
          <w:szCs w:val="28"/>
        </w:rPr>
        <w:t>.</w:t>
      </w:r>
      <w:r w:rsidRPr="00D24A69">
        <w:rPr>
          <w:spacing w:val="4"/>
          <w:sz w:val="28"/>
          <w:szCs w:val="28"/>
        </w:rPr>
        <w:t xml:space="preserve"> значних змін не відбулось: частка природного газу знизилась на 1,2</w:t>
      </w:r>
      <w:r w:rsidRPr="00D24A69">
        <w:rPr>
          <w:sz w:val="28"/>
          <w:szCs w:val="28"/>
        </w:rPr>
        <w:t xml:space="preserve"> в.п. при одночасному збільшенні  використання вугілля на 0,8 в.п.</w:t>
      </w:r>
    </w:p>
    <w:p w:rsidR="006045FE" w:rsidRPr="00D24A69" w:rsidRDefault="006045FE" w:rsidP="006045FE">
      <w:pPr>
        <w:spacing w:line="360" w:lineRule="exact"/>
        <w:ind w:firstLine="709"/>
        <w:jc w:val="both"/>
        <w:rPr>
          <w:color w:val="0000FF"/>
          <w:sz w:val="28"/>
        </w:rPr>
      </w:pPr>
      <w:r w:rsidRPr="00D24A69">
        <w:rPr>
          <w:noProof/>
          <w:sz w:val="28"/>
          <w:lang w:eastAsia="uk-UA"/>
        </w:rPr>
        <mc:AlternateContent>
          <mc:Choice Requires="wps">
            <w:drawing>
              <wp:anchor distT="0" distB="0" distL="114300" distR="114300" simplePos="0" relativeHeight="251671552" behindDoc="0" locked="0" layoutInCell="0" allowOverlap="1">
                <wp:simplePos x="0" y="0"/>
                <wp:positionH relativeFrom="column">
                  <wp:posOffset>0</wp:posOffset>
                </wp:positionH>
                <wp:positionV relativeFrom="paragraph">
                  <wp:posOffset>191135</wp:posOffset>
                </wp:positionV>
                <wp:extent cx="5687060" cy="4152900"/>
                <wp:effectExtent l="0" t="4445" r="3810" b="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87060" cy="415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E5B5D" w:rsidRDefault="00FE5B5D" w:rsidP="006045FE">
                            <w:pPr>
                              <w:pStyle w:val="23"/>
                            </w:pPr>
                            <w:r>
                              <w:rPr>
                                <w:noProof/>
                                <w:lang w:val="uk-UA" w:eastAsia="uk-UA"/>
                              </w:rPr>
                              <w:drawing>
                                <wp:inline distT="0" distB="0" distL="0" distR="0">
                                  <wp:extent cx="5684520" cy="4149090"/>
                                  <wp:effectExtent l="0" t="0" r="0" b="0"/>
                                  <wp:docPr id="6" name="Диаграмма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7" style="position:absolute;left:0;text-align:left;margin-left:0;margin-top:15.05pt;width:447.8pt;height:327pt;z-index:2516715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" o:allowincell="f" filled="f" stroked="f" strokeweight="0">
                <v:textbox style="mso-fit-shape-to-text:t" inset="0,0,0,0">
                  <w:txbxContent>
                    <w:p w:rsidR="00FE5B5D" w:rsidRDefault="00FE5B5D" w:rsidP="006045FE">
                      <w:pPr>
                        <w:pStyle w:val="23"/>
                      </w:pPr>
                      <w:r>
                        <w:rPr>
                          <w:noProof/>
                          <w:lang w:val="uk-UA" w:eastAsia="uk-UA"/>
                        </w:rPr>
                        <w:drawing>
                          <wp:inline distT="0" distB="0" distL="0" distR="0">
                            <wp:extent cx="5684520" cy="4149090"/>
                            <wp:effectExtent l="0" t="0" r="0" b="0"/>
                            <wp:docPr id="6" name="Диаграмма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xbxContent>
                </v:textbox>
              </v:rect>
            </w:pict>
          </mc:Fallback>
        </mc:AlternateContent>
      </w: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color w:val="0000FF"/>
          <w:sz w:val="28"/>
          <w:lang w:val="uk-UA"/>
        </w:rPr>
      </w:pPr>
    </w:p>
    <w:p w:rsidR="006045FE" w:rsidRPr="00D24A69" w:rsidRDefault="006045FE" w:rsidP="006045FE">
      <w:pPr>
        <w:pStyle w:val="23"/>
        <w:ind w:firstLine="720"/>
        <w:jc w:val="both"/>
        <w:rPr>
          <w:lang w:val="uk-UA"/>
        </w:rPr>
      </w:pPr>
    </w:p>
    <w:p w:rsidR="006045FE" w:rsidRPr="00D24A69" w:rsidRDefault="006045FE" w:rsidP="006045FE">
      <w:pPr>
        <w:pStyle w:val="23"/>
        <w:ind w:firstLine="720"/>
        <w:jc w:val="both"/>
        <w:rPr>
          <w:sz w:val="28"/>
          <w:lang w:val="uk-UA"/>
        </w:rPr>
      </w:pPr>
    </w:p>
    <w:p w:rsidR="006045FE" w:rsidRPr="00D24A69" w:rsidRDefault="006045FE" w:rsidP="006045FE">
      <w:pPr>
        <w:pStyle w:val="23"/>
        <w:ind w:firstLine="720"/>
        <w:jc w:val="both"/>
        <w:rPr>
          <w:sz w:val="28"/>
          <w:lang w:val="uk-UA"/>
        </w:rPr>
      </w:pPr>
    </w:p>
    <w:p w:rsidR="006045FE" w:rsidRPr="00D24A69" w:rsidRDefault="006045FE" w:rsidP="006045FE">
      <w:pPr>
        <w:pStyle w:val="23"/>
        <w:ind w:firstLine="720"/>
        <w:jc w:val="both"/>
        <w:rPr>
          <w:sz w:val="28"/>
          <w:lang w:val="uk-UA"/>
        </w:rPr>
      </w:pPr>
    </w:p>
    <w:p w:rsidR="006045FE" w:rsidRPr="00D24A69" w:rsidRDefault="006045FE" w:rsidP="006045FE">
      <w:pPr>
        <w:pStyle w:val="23"/>
        <w:ind w:firstLine="709"/>
        <w:jc w:val="both"/>
        <w:rPr>
          <w:sz w:val="28"/>
          <w:lang w:val="uk-UA"/>
        </w:rPr>
      </w:pPr>
    </w:p>
    <w:p w:rsidR="006045FE" w:rsidRPr="00D24A69" w:rsidRDefault="006045FE" w:rsidP="006045FE">
      <w:pPr>
        <w:pStyle w:val="23"/>
        <w:ind w:firstLine="709"/>
        <w:jc w:val="both"/>
        <w:rPr>
          <w:sz w:val="28"/>
          <w:lang w:val="uk-UA"/>
        </w:rPr>
      </w:pPr>
    </w:p>
    <w:p w:rsidR="006045FE" w:rsidRPr="00D24A69" w:rsidRDefault="006045FE" w:rsidP="006045FE">
      <w:pPr>
        <w:pStyle w:val="23"/>
        <w:ind w:firstLine="709"/>
        <w:jc w:val="both"/>
        <w:rPr>
          <w:sz w:val="28"/>
          <w:lang w:val="uk-UA"/>
        </w:rPr>
      </w:pPr>
    </w:p>
    <w:p w:rsidR="006045FE" w:rsidRPr="00D24A69" w:rsidRDefault="006045FE" w:rsidP="006045FE">
      <w:pPr>
        <w:pStyle w:val="23"/>
        <w:ind w:firstLine="709"/>
        <w:jc w:val="both"/>
        <w:rPr>
          <w:sz w:val="28"/>
          <w:lang w:val="uk-UA"/>
        </w:rPr>
      </w:pPr>
    </w:p>
    <w:p w:rsidR="006045FE" w:rsidRPr="00D24A69" w:rsidRDefault="006045FE" w:rsidP="006045FE">
      <w:pPr>
        <w:pStyle w:val="23"/>
        <w:ind w:firstLine="709"/>
        <w:jc w:val="both"/>
        <w:rPr>
          <w:rFonts w:ascii="Arial" w:hAnsi="Arial" w:cs="Arial"/>
          <w:sz w:val="16"/>
          <w:szCs w:val="16"/>
          <w:lang w:val="uk-UA"/>
        </w:rPr>
      </w:pPr>
      <w:r w:rsidRPr="00D24A69">
        <w:rPr>
          <w:sz w:val="28"/>
          <w:lang w:val="uk-UA"/>
        </w:rPr>
        <w:t xml:space="preserve">У 2013р. в розподілі палива за напрямами споживання на перетворення в інші види палива та енергію припадало майже 54%, на витрати в цілях кінцевого споживання – 41,5%, на неенергетичні потреби – 4%, втрати при розподілі, транспортуванні та зберіганні склали менше 1%.  </w:t>
      </w:r>
      <w:r w:rsidR="00F4329A" w:rsidRPr="00D24A69">
        <w:rPr>
          <w:rFonts w:ascii="Arial" w:hAnsi="Arial" w:cs="Arial"/>
          <w:sz w:val="16"/>
          <w:szCs w:val="16"/>
          <w:lang w:val="uk-UA"/>
        </w:rPr>
        <w:t>–</w:t>
      </w:r>
    </w:p>
    <w:p w:rsidR="006045FE" w:rsidRPr="00D24A69" w:rsidRDefault="006045FE" w:rsidP="006045FE">
      <w:pPr>
        <w:pStyle w:val="23"/>
        <w:ind w:firstLine="709"/>
        <w:jc w:val="both"/>
        <w:rPr>
          <w:color w:val="000000"/>
          <w:sz w:val="28"/>
          <w:lang w:val="uk-UA"/>
        </w:rPr>
      </w:pPr>
      <w:r w:rsidRPr="00D24A69">
        <w:rPr>
          <w:color w:val="000000"/>
          <w:sz w:val="28"/>
          <w:lang w:val="uk-UA"/>
        </w:rPr>
        <w:t xml:space="preserve">Основна частка у структурі витрат палива на перетворення припадала на вугілля </w:t>
      </w:r>
      <w:r w:rsidRPr="00D24A69">
        <w:rPr>
          <w:sz w:val="28"/>
          <w:lang w:val="uk-UA"/>
        </w:rPr>
        <w:t xml:space="preserve">– </w:t>
      </w:r>
      <w:r w:rsidRPr="00D24A69">
        <w:rPr>
          <w:color w:val="000000"/>
          <w:sz w:val="28"/>
          <w:lang w:val="uk-UA"/>
        </w:rPr>
        <w:t>56%, природний</w:t>
      </w:r>
      <w:r w:rsidRPr="00D24A69">
        <w:rPr>
          <w:sz w:val="28"/>
          <w:lang w:val="uk-UA"/>
        </w:rPr>
        <w:t xml:space="preserve"> </w:t>
      </w:r>
      <w:r w:rsidRPr="00D24A69">
        <w:rPr>
          <w:color w:val="000000"/>
          <w:sz w:val="28"/>
          <w:lang w:val="uk-UA"/>
        </w:rPr>
        <w:t>газ</w:t>
      </w:r>
      <w:r w:rsidRPr="00D24A69">
        <w:rPr>
          <w:sz w:val="28"/>
          <w:lang w:val="uk-UA"/>
        </w:rPr>
        <w:t xml:space="preserve"> –</w:t>
      </w:r>
      <w:r w:rsidRPr="00D24A69">
        <w:rPr>
          <w:color w:val="000000"/>
          <w:sz w:val="28"/>
          <w:lang w:val="uk-UA"/>
        </w:rPr>
        <w:t xml:space="preserve"> 22% та нафту, включаючи  газовий конденсат</w:t>
      </w:r>
      <w:r w:rsidRPr="00D24A69">
        <w:rPr>
          <w:color w:val="0000FF"/>
          <w:sz w:val="28"/>
          <w:lang w:val="uk-UA"/>
        </w:rPr>
        <w:t xml:space="preserve"> </w:t>
      </w:r>
      <w:r w:rsidRPr="00D24A69">
        <w:rPr>
          <w:sz w:val="28"/>
          <w:lang w:val="uk-UA"/>
        </w:rPr>
        <w:t xml:space="preserve">– </w:t>
      </w:r>
      <w:r w:rsidRPr="00D24A69">
        <w:rPr>
          <w:color w:val="000000"/>
          <w:sz w:val="28"/>
          <w:lang w:val="uk-UA"/>
        </w:rPr>
        <w:t xml:space="preserve">6% (у 2011р. – 53%, 23% та 6%). </w:t>
      </w:r>
    </w:p>
    <w:p w:rsidR="006045FE" w:rsidRPr="00D24A69" w:rsidRDefault="006045FE" w:rsidP="006045FE">
      <w:pPr>
        <w:pStyle w:val="23"/>
        <w:ind w:firstLine="720"/>
        <w:jc w:val="both"/>
        <w:rPr>
          <w:sz w:val="28"/>
          <w:szCs w:val="28"/>
          <w:lang w:val="uk-UA"/>
        </w:rPr>
      </w:pPr>
      <w:r w:rsidRPr="00D24A69">
        <w:rPr>
          <w:sz w:val="28"/>
          <w:szCs w:val="28"/>
          <w:lang w:val="uk-UA"/>
        </w:rPr>
        <w:t xml:space="preserve">У 2013р. зменшилися порівняно з попереднім роком обсяги використання природного газу  на 7%, нафтопродуктів </w:t>
      </w:r>
      <w:r w:rsidR="00A4026D" w:rsidRPr="00D24A69">
        <w:rPr>
          <w:sz w:val="28"/>
          <w:szCs w:val="28"/>
          <w:lang w:val="uk-UA"/>
        </w:rPr>
        <w:t>у</w:t>
      </w:r>
      <w:r w:rsidRPr="00D24A69">
        <w:rPr>
          <w:sz w:val="28"/>
          <w:szCs w:val="28"/>
          <w:lang w:val="uk-UA"/>
        </w:rPr>
        <w:t xml:space="preserve"> цілому  </w:t>
      </w:r>
      <w:r w:rsidR="00A4026D" w:rsidRPr="00D24A69">
        <w:rPr>
          <w:sz w:val="28"/>
          <w:szCs w:val="28"/>
          <w:lang w:val="uk-UA"/>
        </w:rPr>
        <w:t xml:space="preserve">– </w:t>
      </w:r>
      <w:r w:rsidRPr="00D24A69">
        <w:rPr>
          <w:sz w:val="28"/>
          <w:szCs w:val="28"/>
          <w:lang w:val="uk-UA"/>
        </w:rPr>
        <w:t xml:space="preserve">на 5%, з них: реактивного типу гас – на 59%, коксу нафтового – на 47%, мазутів паливних важких – на 38%, бітуму нафтового – на 37%. </w:t>
      </w:r>
    </w:p>
    <w:tbl>
      <w:tblPr>
        <w:tblpPr w:leftFromText="180" w:rightFromText="180" w:vertAnchor="text" w:horzAnchor="margin" w:tblpXSpec="right" w:tblpY="1004"/>
        <w:tblW w:w="0" w:type="auto"/>
        <w:tblLayout w:type="fixed"/>
        <w:tblLook w:val="0000" w:firstRow="0" w:lastRow="0" w:firstColumn="0" w:lastColumn="0" w:noHBand="0" w:noVBand="0"/>
      </w:tblPr>
      <w:tblGrid>
        <w:gridCol w:w="2268"/>
        <w:gridCol w:w="1332"/>
        <w:gridCol w:w="1328"/>
      </w:tblGrid>
      <w:tr w:rsidR="006045FE" w:rsidRPr="00D24A69" w:rsidTr="00B452FA">
        <w:tc>
          <w:tcPr>
            <w:tcW w:w="4928" w:type="dxa"/>
            <w:gridSpan w:val="3"/>
            <w:tcBorders>
              <w:top w:val="nil"/>
              <w:left w:val="nil"/>
              <w:bottom w:val="single" w:sz="4" w:space="0" w:color="auto"/>
              <w:right w:val="nil"/>
            </w:tcBorders>
            <w:shd w:val="clear" w:color="auto" w:fill="auto"/>
            <w:vAlign w:val="bottom"/>
          </w:tcPr>
          <w:p w:rsidR="006045FE" w:rsidRPr="00D24A69" w:rsidRDefault="006045FE" w:rsidP="00932C49">
            <w:pPr>
              <w:pStyle w:val="23"/>
              <w:spacing w:after="120"/>
              <w:jc w:val="center"/>
              <w:rPr>
                <w:sz w:val="28"/>
                <w:szCs w:val="28"/>
                <w:lang w:val="uk-UA"/>
              </w:rPr>
            </w:pPr>
            <w:r w:rsidRPr="00D24A69">
              <w:rPr>
                <w:b/>
                <w:sz w:val="28"/>
                <w:szCs w:val="28"/>
                <w:lang w:val="uk-UA"/>
              </w:rPr>
              <w:t>Використання природного газу за окремими регіонами</w:t>
            </w:r>
          </w:p>
        </w:tc>
      </w:tr>
      <w:tr w:rsidR="006045FE" w:rsidRPr="00D24A69" w:rsidTr="00A4026D">
        <w:trPr>
          <w:trHeight w:val="170"/>
        </w:trPr>
        <w:tc>
          <w:tcPr>
            <w:tcW w:w="2268" w:type="dxa"/>
            <w:tcBorders>
              <w:top w:val="single" w:sz="4" w:space="0" w:color="auto"/>
              <w:left w:val="nil"/>
              <w:bottom w:val="single" w:sz="4" w:space="0" w:color="auto"/>
              <w:right w:val="single" w:sz="4" w:space="0" w:color="auto"/>
            </w:tcBorders>
            <w:shd w:val="clear" w:color="auto" w:fill="auto"/>
          </w:tcPr>
          <w:p w:rsidR="006045FE" w:rsidRPr="00D24A69" w:rsidRDefault="006045FE" w:rsidP="00B452FA">
            <w:pPr>
              <w:pStyle w:val="23"/>
              <w:spacing w:line="240" w:lineRule="exact"/>
              <w:jc w:val="center"/>
              <w:rPr>
                <w:sz w:val="24"/>
                <w:szCs w:val="24"/>
                <w:lang w:val="uk-UA"/>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6045FE" w:rsidRPr="00D24A69" w:rsidRDefault="006045FE" w:rsidP="00A4026D">
            <w:pPr>
              <w:pStyle w:val="23"/>
              <w:spacing w:line="240" w:lineRule="exact"/>
              <w:ind w:left="-108" w:right="-52"/>
              <w:jc w:val="center"/>
              <w:rPr>
                <w:sz w:val="24"/>
                <w:szCs w:val="24"/>
                <w:lang w:val="uk-UA"/>
              </w:rPr>
            </w:pPr>
            <w:r w:rsidRPr="00D24A69">
              <w:rPr>
                <w:sz w:val="24"/>
                <w:szCs w:val="24"/>
                <w:lang w:val="uk-UA"/>
              </w:rPr>
              <w:t>Природний газ,</w:t>
            </w:r>
          </w:p>
          <w:p w:rsidR="006045FE" w:rsidRPr="00D24A69" w:rsidRDefault="006045FE" w:rsidP="00A4026D">
            <w:pPr>
              <w:pStyle w:val="23"/>
              <w:spacing w:line="240" w:lineRule="exact"/>
              <w:ind w:left="-108" w:right="-52"/>
              <w:jc w:val="center"/>
              <w:rPr>
                <w:sz w:val="24"/>
                <w:szCs w:val="24"/>
                <w:vertAlign w:val="superscript"/>
                <w:lang w:val="uk-UA"/>
              </w:rPr>
            </w:pPr>
            <w:r w:rsidRPr="00D24A69">
              <w:rPr>
                <w:sz w:val="24"/>
                <w:szCs w:val="24"/>
                <w:lang w:val="uk-UA"/>
              </w:rPr>
              <w:t>млн.м</w:t>
            </w:r>
            <w:r w:rsidRPr="00D24A69">
              <w:rPr>
                <w:sz w:val="24"/>
                <w:szCs w:val="24"/>
                <w:vertAlign w:val="superscript"/>
                <w:lang w:val="uk-UA"/>
              </w:rPr>
              <w:t>3</w:t>
            </w:r>
          </w:p>
        </w:tc>
        <w:tc>
          <w:tcPr>
            <w:tcW w:w="1328" w:type="dxa"/>
            <w:tcBorders>
              <w:top w:val="single" w:sz="4" w:space="0" w:color="auto"/>
              <w:left w:val="single" w:sz="4" w:space="0" w:color="auto"/>
              <w:bottom w:val="single" w:sz="4" w:space="0" w:color="auto"/>
              <w:right w:val="nil"/>
            </w:tcBorders>
            <w:shd w:val="clear" w:color="auto" w:fill="auto"/>
            <w:vAlign w:val="center"/>
          </w:tcPr>
          <w:p w:rsidR="006045FE" w:rsidRPr="00D24A69" w:rsidRDefault="006045FE" w:rsidP="00B452FA">
            <w:pPr>
              <w:pStyle w:val="23"/>
              <w:spacing w:line="240" w:lineRule="exact"/>
              <w:jc w:val="center"/>
              <w:rPr>
                <w:sz w:val="24"/>
                <w:szCs w:val="24"/>
                <w:lang w:val="uk-UA"/>
              </w:rPr>
            </w:pPr>
            <w:r w:rsidRPr="00D24A69">
              <w:rPr>
                <w:sz w:val="24"/>
                <w:szCs w:val="24"/>
                <w:lang w:val="uk-UA"/>
              </w:rPr>
              <w:t>У % до</w:t>
            </w:r>
          </w:p>
          <w:p w:rsidR="006045FE" w:rsidRPr="00D24A69" w:rsidRDefault="006045FE" w:rsidP="00B452FA">
            <w:pPr>
              <w:pStyle w:val="23"/>
              <w:spacing w:line="240" w:lineRule="exact"/>
              <w:jc w:val="center"/>
              <w:rPr>
                <w:sz w:val="24"/>
                <w:szCs w:val="24"/>
                <w:lang w:val="uk-UA"/>
              </w:rPr>
            </w:pPr>
            <w:r w:rsidRPr="00D24A69">
              <w:rPr>
                <w:sz w:val="24"/>
                <w:szCs w:val="24"/>
                <w:lang w:val="uk-UA"/>
              </w:rPr>
              <w:t>2012р.</w:t>
            </w:r>
          </w:p>
        </w:tc>
      </w:tr>
      <w:tr w:rsidR="006045FE" w:rsidRPr="00D24A69" w:rsidTr="00A4026D">
        <w:trPr>
          <w:trHeight w:val="170"/>
        </w:trPr>
        <w:tc>
          <w:tcPr>
            <w:tcW w:w="2268" w:type="dxa"/>
            <w:tcBorders>
              <w:top w:val="single" w:sz="4" w:space="0" w:color="auto"/>
              <w:left w:val="nil"/>
              <w:bottom w:val="nil"/>
              <w:right w:val="nil"/>
            </w:tcBorders>
            <w:shd w:val="clear" w:color="auto" w:fill="auto"/>
            <w:vAlign w:val="bottom"/>
          </w:tcPr>
          <w:p w:rsidR="006045FE" w:rsidRPr="00D24A69" w:rsidRDefault="006045FE" w:rsidP="00A4026D">
            <w:pPr>
              <w:pStyle w:val="23"/>
              <w:spacing w:line="240" w:lineRule="exact"/>
              <w:ind w:left="-108"/>
              <w:rPr>
                <w:b/>
                <w:sz w:val="24"/>
                <w:szCs w:val="24"/>
                <w:lang w:val="uk-UA"/>
              </w:rPr>
            </w:pPr>
            <w:r w:rsidRPr="00D24A69">
              <w:rPr>
                <w:b/>
                <w:sz w:val="24"/>
                <w:szCs w:val="24"/>
                <w:lang w:val="uk-UA"/>
              </w:rPr>
              <w:t>Україна</w:t>
            </w:r>
          </w:p>
        </w:tc>
        <w:tc>
          <w:tcPr>
            <w:tcW w:w="1332" w:type="dxa"/>
            <w:tcBorders>
              <w:top w:val="single" w:sz="4" w:space="0" w:color="auto"/>
              <w:left w:val="nil"/>
              <w:bottom w:val="nil"/>
              <w:right w:val="nil"/>
            </w:tcBorders>
            <w:shd w:val="clear" w:color="auto" w:fill="auto"/>
            <w:vAlign w:val="center"/>
          </w:tcPr>
          <w:p w:rsidR="006045FE" w:rsidRPr="00D24A69" w:rsidRDefault="006045FE" w:rsidP="00B452FA">
            <w:pPr>
              <w:pStyle w:val="23"/>
              <w:spacing w:before="120"/>
              <w:jc w:val="right"/>
              <w:rPr>
                <w:b/>
                <w:sz w:val="24"/>
                <w:szCs w:val="24"/>
                <w:lang w:val="uk-UA"/>
              </w:rPr>
            </w:pPr>
            <w:r w:rsidRPr="00D24A69">
              <w:rPr>
                <w:b/>
                <w:sz w:val="24"/>
                <w:szCs w:val="24"/>
                <w:lang w:val="uk-UA"/>
              </w:rPr>
              <w:t>49674,2</w:t>
            </w:r>
          </w:p>
        </w:tc>
        <w:tc>
          <w:tcPr>
            <w:tcW w:w="1328" w:type="dxa"/>
            <w:tcBorders>
              <w:top w:val="single" w:sz="4" w:space="0" w:color="auto"/>
              <w:left w:val="nil"/>
              <w:bottom w:val="nil"/>
              <w:right w:val="nil"/>
            </w:tcBorders>
            <w:shd w:val="clear" w:color="auto" w:fill="auto"/>
            <w:vAlign w:val="center"/>
          </w:tcPr>
          <w:p w:rsidR="006045FE" w:rsidRPr="00D24A69" w:rsidRDefault="006045FE" w:rsidP="00B452FA">
            <w:pPr>
              <w:pStyle w:val="23"/>
              <w:spacing w:before="120"/>
              <w:jc w:val="right"/>
              <w:rPr>
                <w:b/>
                <w:color w:val="000000"/>
                <w:sz w:val="24"/>
                <w:szCs w:val="24"/>
                <w:lang w:val="uk-UA"/>
              </w:rPr>
            </w:pPr>
            <w:r w:rsidRPr="00D24A69">
              <w:rPr>
                <w:b/>
                <w:color w:val="000000"/>
                <w:sz w:val="24"/>
                <w:szCs w:val="24"/>
                <w:lang w:val="uk-UA"/>
              </w:rPr>
              <w:t>93,1</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ight="-144"/>
              <w:rPr>
                <w:sz w:val="24"/>
                <w:szCs w:val="24"/>
                <w:lang w:val="uk-UA"/>
              </w:rPr>
            </w:pPr>
            <w:r w:rsidRPr="00D24A69">
              <w:rPr>
                <w:sz w:val="24"/>
                <w:szCs w:val="24"/>
                <w:lang w:val="uk-UA"/>
              </w:rPr>
              <w:t>Дніпропетровська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4972,4</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89,7</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Донецька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5554,0</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78,4</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Київська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2501,6</w:t>
            </w:r>
          </w:p>
        </w:tc>
        <w:tc>
          <w:tcPr>
            <w:tcW w:w="1328"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97,5</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Луганська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2957,0</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83,6</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Львівська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2392,7</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103,8</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Одеська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2601,1</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104,7</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Полтавська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2945,5</w:t>
            </w:r>
          </w:p>
        </w:tc>
        <w:tc>
          <w:tcPr>
            <w:tcW w:w="132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96,6</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Харківська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3215,6</w:t>
            </w:r>
          </w:p>
        </w:tc>
        <w:tc>
          <w:tcPr>
            <w:tcW w:w="1328"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96,5</w:t>
            </w:r>
          </w:p>
        </w:tc>
      </w:tr>
      <w:tr w:rsidR="006045FE" w:rsidRPr="00D24A69" w:rsidTr="00A4026D">
        <w:trPr>
          <w:trHeight w:val="170"/>
        </w:trPr>
        <w:tc>
          <w:tcPr>
            <w:tcW w:w="2268" w:type="dxa"/>
            <w:shd w:val="clear" w:color="auto" w:fill="auto"/>
            <w:vAlign w:val="bottom"/>
          </w:tcPr>
          <w:p w:rsidR="006045FE" w:rsidRPr="00D24A69" w:rsidRDefault="006045FE" w:rsidP="00A4026D">
            <w:pPr>
              <w:pStyle w:val="23"/>
              <w:spacing w:line="240" w:lineRule="exact"/>
              <w:ind w:left="85"/>
              <w:rPr>
                <w:sz w:val="24"/>
                <w:szCs w:val="24"/>
                <w:lang w:val="uk-UA"/>
              </w:rPr>
            </w:pPr>
            <w:r w:rsidRPr="00D24A69">
              <w:rPr>
                <w:sz w:val="24"/>
                <w:szCs w:val="24"/>
                <w:lang w:val="uk-UA"/>
              </w:rPr>
              <w:t>Черкаська</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2611,1</w:t>
            </w:r>
          </w:p>
        </w:tc>
        <w:tc>
          <w:tcPr>
            <w:tcW w:w="1328"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113,3</w:t>
            </w:r>
          </w:p>
        </w:tc>
      </w:tr>
      <w:tr w:rsidR="006045FE" w:rsidRPr="00D24A69" w:rsidTr="00A4026D">
        <w:trPr>
          <w:trHeight w:val="170"/>
        </w:trPr>
        <w:tc>
          <w:tcPr>
            <w:tcW w:w="2268" w:type="dxa"/>
            <w:shd w:val="clear" w:color="auto" w:fill="auto"/>
            <w:vAlign w:val="bottom"/>
          </w:tcPr>
          <w:p w:rsidR="006045FE" w:rsidRPr="00D24A69" w:rsidRDefault="004C0023" w:rsidP="00A4026D">
            <w:pPr>
              <w:pStyle w:val="23"/>
              <w:spacing w:line="240" w:lineRule="exact"/>
              <w:ind w:left="85"/>
              <w:rPr>
                <w:sz w:val="24"/>
                <w:szCs w:val="24"/>
                <w:lang w:val="uk-UA"/>
              </w:rPr>
            </w:pPr>
            <w:r>
              <w:rPr>
                <w:sz w:val="24"/>
                <w:szCs w:val="24"/>
                <w:lang w:val="uk-UA"/>
              </w:rPr>
              <w:t>м.</w:t>
            </w:r>
            <w:r w:rsidR="006045FE" w:rsidRPr="00D24A69">
              <w:rPr>
                <w:sz w:val="24"/>
                <w:szCs w:val="24"/>
                <w:lang w:val="uk-UA"/>
              </w:rPr>
              <w:t>Київ</w:t>
            </w:r>
          </w:p>
        </w:tc>
        <w:tc>
          <w:tcPr>
            <w:tcW w:w="1332"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4072,3</w:t>
            </w:r>
          </w:p>
        </w:tc>
        <w:tc>
          <w:tcPr>
            <w:tcW w:w="1328" w:type="dxa"/>
            <w:shd w:val="clear" w:color="auto" w:fill="auto"/>
            <w:vAlign w:val="center"/>
          </w:tcPr>
          <w:p w:rsidR="006045FE" w:rsidRPr="00D24A69" w:rsidRDefault="006045FE" w:rsidP="00B452FA">
            <w:pPr>
              <w:pStyle w:val="23"/>
              <w:jc w:val="right"/>
              <w:rPr>
                <w:color w:val="000000"/>
                <w:sz w:val="24"/>
                <w:szCs w:val="24"/>
                <w:lang w:val="uk-UA"/>
              </w:rPr>
            </w:pPr>
            <w:r w:rsidRPr="00D24A69">
              <w:rPr>
                <w:color w:val="000000"/>
                <w:sz w:val="24"/>
                <w:szCs w:val="24"/>
                <w:lang w:val="uk-UA"/>
              </w:rPr>
              <w:t>93,7</w:t>
            </w:r>
          </w:p>
        </w:tc>
      </w:tr>
    </w:tbl>
    <w:p w:rsidR="006045FE" w:rsidRPr="00D24A69" w:rsidRDefault="006045FE" w:rsidP="006045FE">
      <w:pPr>
        <w:pStyle w:val="23"/>
        <w:ind w:firstLine="720"/>
        <w:jc w:val="both"/>
        <w:rPr>
          <w:sz w:val="28"/>
          <w:szCs w:val="28"/>
          <w:lang w:val="uk-UA"/>
        </w:rPr>
      </w:pPr>
      <w:r w:rsidRPr="00D24A69">
        <w:rPr>
          <w:sz w:val="28"/>
          <w:szCs w:val="28"/>
          <w:lang w:val="uk-UA"/>
        </w:rPr>
        <w:t>Основними споживачами природного газу були підприємства та організації 10 регіонів, обсяги використання яких становили 68% від загальних по Україні.</w:t>
      </w:r>
    </w:p>
    <w:p w:rsidR="006045FE" w:rsidRPr="00D24A69" w:rsidRDefault="006045FE" w:rsidP="006045FE">
      <w:pPr>
        <w:tabs>
          <w:tab w:val="left" w:pos="709"/>
        </w:tabs>
        <w:spacing w:line="350" w:lineRule="exact"/>
        <w:ind w:firstLine="720"/>
        <w:jc w:val="both"/>
        <w:rPr>
          <w:sz w:val="28"/>
          <w:szCs w:val="28"/>
        </w:rPr>
      </w:pPr>
      <w:r w:rsidRPr="00D24A69">
        <w:rPr>
          <w:sz w:val="28"/>
          <w:szCs w:val="28"/>
        </w:rPr>
        <w:t xml:space="preserve">По 10–11% природного газу припадало на споживачів Дніпропетровської </w:t>
      </w:r>
      <w:r w:rsidR="00A4026D" w:rsidRPr="00D24A69">
        <w:rPr>
          <w:sz w:val="28"/>
          <w:szCs w:val="28"/>
        </w:rPr>
        <w:t>та</w:t>
      </w:r>
      <w:r w:rsidRPr="00D24A69">
        <w:rPr>
          <w:sz w:val="28"/>
          <w:szCs w:val="28"/>
        </w:rPr>
        <w:t xml:space="preserve"> Донецької областей;</w:t>
      </w:r>
      <w:r w:rsidRPr="00D24A69">
        <w:t xml:space="preserve"> </w:t>
      </w:r>
      <w:r w:rsidRPr="00D24A69">
        <w:rPr>
          <w:sz w:val="28"/>
          <w:szCs w:val="28"/>
        </w:rPr>
        <w:t xml:space="preserve">8% –  м.Києва; по 6% – Луганської,  Полтавської, Харківської, по 5% – Київської, Львівської, Одеської та Черкаської областей.  </w:t>
      </w:r>
    </w:p>
    <w:p w:rsidR="006045FE" w:rsidRPr="00D24A69" w:rsidRDefault="006045FE" w:rsidP="006045FE">
      <w:pPr>
        <w:pStyle w:val="23"/>
        <w:ind w:firstLine="720"/>
        <w:jc w:val="both"/>
        <w:rPr>
          <w:sz w:val="28"/>
          <w:szCs w:val="28"/>
          <w:lang w:val="uk-UA"/>
        </w:rPr>
      </w:pPr>
      <w:r w:rsidRPr="00D24A69">
        <w:rPr>
          <w:sz w:val="28"/>
          <w:szCs w:val="28"/>
          <w:lang w:val="uk-UA"/>
        </w:rPr>
        <w:t>Зменшили обсяги його споживання підприємства 23 регіонів, а також м</w:t>
      </w:r>
      <w:r w:rsidR="00A4026D" w:rsidRPr="00D24A69">
        <w:rPr>
          <w:sz w:val="28"/>
          <w:szCs w:val="28"/>
          <w:lang w:val="uk-UA"/>
        </w:rPr>
        <w:t>.</w:t>
      </w:r>
      <w:r w:rsidRPr="00D24A69">
        <w:rPr>
          <w:sz w:val="28"/>
          <w:szCs w:val="28"/>
          <w:lang w:val="uk-UA"/>
        </w:rPr>
        <w:t xml:space="preserve">Києва, серед яких значно Донецької (на 22%), Луганської (на 16%), Запорізької та Рівненської (на 13%), Дніпро-петровської (на 10%), Кіровоградської (на 9%) областей. </w:t>
      </w:r>
    </w:p>
    <w:tbl>
      <w:tblPr>
        <w:tblpPr w:leftFromText="180" w:rightFromText="180" w:vertAnchor="text" w:horzAnchor="margin" w:tblpY="30"/>
        <w:tblW w:w="0" w:type="auto"/>
        <w:tblLayout w:type="fixed"/>
        <w:tblLook w:val="0000" w:firstRow="0" w:lastRow="0" w:firstColumn="0" w:lastColumn="0" w:noHBand="0" w:noVBand="0"/>
      </w:tblPr>
      <w:tblGrid>
        <w:gridCol w:w="2268"/>
        <w:gridCol w:w="1418"/>
        <w:gridCol w:w="952"/>
      </w:tblGrid>
      <w:tr w:rsidR="006045FE" w:rsidRPr="00D24A69" w:rsidTr="00B452FA">
        <w:trPr>
          <w:trHeight w:hRule="exact" w:val="799"/>
        </w:trPr>
        <w:tc>
          <w:tcPr>
            <w:tcW w:w="4638" w:type="dxa"/>
            <w:gridSpan w:val="3"/>
            <w:tcBorders>
              <w:top w:val="nil"/>
              <w:left w:val="nil"/>
              <w:bottom w:val="single" w:sz="4" w:space="0" w:color="auto"/>
              <w:right w:val="nil"/>
            </w:tcBorders>
            <w:shd w:val="clear" w:color="auto" w:fill="auto"/>
          </w:tcPr>
          <w:p w:rsidR="006045FE" w:rsidRPr="00D24A69" w:rsidRDefault="006045FE" w:rsidP="00B452FA">
            <w:pPr>
              <w:pStyle w:val="23"/>
              <w:spacing w:before="240" w:after="60" w:line="280" w:lineRule="exact"/>
              <w:ind w:right="-4938"/>
              <w:rPr>
                <w:b/>
                <w:sz w:val="28"/>
                <w:szCs w:val="28"/>
                <w:lang w:val="uk-UA"/>
              </w:rPr>
            </w:pPr>
            <w:r w:rsidRPr="00D24A69">
              <w:rPr>
                <w:b/>
                <w:sz w:val="28"/>
                <w:szCs w:val="28"/>
                <w:lang w:val="uk-UA"/>
              </w:rPr>
              <w:t>Використання бензину моторного</w:t>
            </w:r>
          </w:p>
          <w:p w:rsidR="006045FE" w:rsidRPr="00D24A69" w:rsidRDefault="006045FE" w:rsidP="00B452FA">
            <w:pPr>
              <w:pStyle w:val="23"/>
              <w:spacing w:before="240" w:after="60" w:line="280" w:lineRule="exact"/>
              <w:ind w:right="-4938"/>
              <w:rPr>
                <w:sz w:val="28"/>
                <w:szCs w:val="28"/>
                <w:lang w:val="uk-UA"/>
              </w:rPr>
            </w:pPr>
            <w:r w:rsidRPr="00D24A69">
              <w:rPr>
                <w:b/>
                <w:sz w:val="28"/>
                <w:szCs w:val="28"/>
                <w:lang w:val="uk-UA"/>
              </w:rPr>
              <w:t xml:space="preserve"> за  окремими регіонами</w:t>
            </w:r>
          </w:p>
        </w:tc>
      </w:tr>
      <w:tr w:rsidR="006045FE" w:rsidRPr="00D24A69" w:rsidTr="00F62994">
        <w:trPr>
          <w:trHeight w:val="789"/>
        </w:trPr>
        <w:tc>
          <w:tcPr>
            <w:tcW w:w="2268" w:type="dxa"/>
            <w:tcBorders>
              <w:top w:val="single" w:sz="4" w:space="0" w:color="auto"/>
              <w:left w:val="nil"/>
              <w:bottom w:val="single" w:sz="4" w:space="0" w:color="auto"/>
              <w:right w:val="single" w:sz="4" w:space="0" w:color="auto"/>
            </w:tcBorders>
            <w:shd w:val="clear" w:color="auto" w:fill="auto"/>
          </w:tcPr>
          <w:p w:rsidR="006045FE" w:rsidRPr="00D24A69" w:rsidRDefault="006045FE" w:rsidP="00B452FA">
            <w:pPr>
              <w:pStyle w:val="23"/>
              <w:spacing w:line="240" w:lineRule="exact"/>
              <w:rPr>
                <w:sz w:val="24"/>
                <w:szCs w:val="24"/>
                <w:lang w:val="uk-UA"/>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6045FE" w:rsidRPr="00D24A69" w:rsidRDefault="006045FE" w:rsidP="00B452FA">
            <w:pPr>
              <w:pStyle w:val="23"/>
              <w:spacing w:line="240" w:lineRule="exact"/>
              <w:jc w:val="center"/>
              <w:rPr>
                <w:sz w:val="24"/>
                <w:szCs w:val="24"/>
                <w:lang w:val="uk-UA"/>
              </w:rPr>
            </w:pPr>
            <w:r w:rsidRPr="00D24A69">
              <w:rPr>
                <w:sz w:val="24"/>
                <w:szCs w:val="24"/>
                <w:lang w:val="uk-UA"/>
              </w:rPr>
              <w:t>Бензин     моторний,</w:t>
            </w:r>
          </w:p>
          <w:p w:rsidR="006045FE" w:rsidRPr="00D24A69" w:rsidRDefault="006045FE" w:rsidP="00B452FA">
            <w:pPr>
              <w:pStyle w:val="23"/>
              <w:spacing w:line="240" w:lineRule="exact"/>
              <w:jc w:val="center"/>
              <w:rPr>
                <w:sz w:val="24"/>
                <w:szCs w:val="24"/>
                <w:lang w:val="uk-UA"/>
              </w:rPr>
            </w:pPr>
            <w:r w:rsidRPr="00D24A69">
              <w:rPr>
                <w:sz w:val="24"/>
                <w:szCs w:val="24"/>
                <w:lang w:val="uk-UA"/>
              </w:rPr>
              <w:t>тис.т</w:t>
            </w:r>
          </w:p>
        </w:tc>
        <w:tc>
          <w:tcPr>
            <w:tcW w:w="952" w:type="dxa"/>
            <w:tcBorders>
              <w:top w:val="single" w:sz="4" w:space="0" w:color="auto"/>
              <w:left w:val="single" w:sz="4" w:space="0" w:color="auto"/>
              <w:bottom w:val="single" w:sz="4" w:space="0" w:color="auto"/>
              <w:right w:val="nil"/>
            </w:tcBorders>
            <w:shd w:val="clear" w:color="auto" w:fill="auto"/>
            <w:vAlign w:val="center"/>
          </w:tcPr>
          <w:p w:rsidR="006045FE" w:rsidRPr="00D24A69" w:rsidRDefault="006045FE" w:rsidP="00B452FA">
            <w:pPr>
              <w:pStyle w:val="23"/>
              <w:spacing w:line="240" w:lineRule="exact"/>
              <w:jc w:val="center"/>
              <w:rPr>
                <w:sz w:val="24"/>
                <w:szCs w:val="24"/>
                <w:lang w:val="uk-UA"/>
              </w:rPr>
            </w:pPr>
            <w:r w:rsidRPr="00D24A69">
              <w:rPr>
                <w:sz w:val="24"/>
                <w:szCs w:val="24"/>
                <w:lang w:val="uk-UA"/>
              </w:rPr>
              <w:t>У % до</w:t>
            </w:r>
          </w:p>
          <w:p w:rsidR="006045FE" w:rsidRPr="00D24A69" w:rsidRDefault="006045FE" w:rsidP="00B452FA">
            <w:pPr>
              <w:pStyle w:val="23"/>
              <w:spacing w:line="240" w:lineRule="exact"/>
              <w:jc w:val="center"/>
              <w:rPr>
                <w:sz w:val="24"/>
                <w:szCs w:val="24"/>
                <w:lang w:val="uk-UA"/>
              </w:rPr>
            </w:pPr>
            <w:r w:rsidRPr="00D24A69">
              <w:rPr>
                <w:sz w:val="24"/>
                <w:szCs w:val="24"/>
                <w:lang w:val="uk-UA"/>
              </w:rPr>
              <w:t>2012р.</w:t>
            </w:r>
          </w:p>
        </w:tc>
      </w:tr>
      <w:tr w:rsidR="006045FE" w:rsidRPr="00D24A69" w:rsidTr="00F62994">
        <w:trPr>
          <w:trHeight w:val="181"/>
        </w:trPr>
        <w:tc>
          <w:tcPr>
            <w:tcW w:w="2268" w:type="dxa"/>
            <w:tcBorders>
              <w:top w:val="single" w:sz="4" w:space="0" w:color="auto"/>
            </w:tcBorders>
            <w:shd w:val="clear" w:color="auto" w:fill="auto"/>
          </w:tcPr>
          <w:p w:rsidR="006045FE" w:rsidRPr="00D24A69" w:rsidRDefault="006045FE" w:rsidP="00F62994">
            <w:pPr>
              <w:pStyle w:val="23"/>
              <w:spacing w:before="240"/>
              <w:ind w:left="-108"/>
              <w:jc w:val="both"/>
              <w:rPr>
                <w:b/>
                <w:sz w:val="24"/>
                <w:szCs w:val="24"/>
                <w:lang w:val="uk-UA"/>
              </w:rPr>
            </w:pPr>
            <w:r w:rsidRPr="00D24A69">
              <w:rPr>
                <w:b/>
                <w:sz w:val="24"/>
                <w:szCs w:val="24"/>
                <w:lang w:val="uk-UA"/>
              </w:rPr>
              <w:t xml:space="preserve">Україна  </w:t>
            </w:r>
          </w:p>
        </w:tc>
        <w:tc>
          <w:tcPr>
            <w:tcW w:w="1418" w:type="dxa"/>
            <w:tcBorders>
              <w:top w:val="single" w:sz="4" w:space="0" w:color="auto"/>
            </w:tcBorders>
            <w:shd w:val="clear" w:color="auto" w:fill="auto"/>
          </w:tcPr>
          <w:p w:rsidR="006045FE" w:rsidRPr="00D24A69" w:rsidRDefault="006045FE" w:rsidP="00B452FA">
            <w:pPr>
              <w:pStyle w:val="23"/>
              <w:spacing w:before="240"/>
              <w:jc w:val="right"/>
              <w:rPr>
                <w:b/>
                <w:sz w:val="24"/>
                <w:szCs w:val="24"/>
                <w:lang w:val="uk-UA"/>
              </w:rPr>
            </w:pPr>
            <w:r w:rsidRPr="00D24A69">
              <w:rPr>
                <w:b/>
                <w:sz w:val="24"/>
                <w:szCs w:val="24"/>
                <w:lang w:val="uk-UA"/>
              </w:rPr>
              <w:t>4021,8</w:t>
            </w:r>
          </w:p>
        </w:tc>
        <w:tc>
          <w:tcPr>
            <w:tcW w:w="952" w:type="dxa"/>
            <w:tcBorders>
              <w:top w:val="single" w:sz="4" w:space="0" w:color="auto"/>
            </w:tcBorders>
            <w:shd w:val="clear" w:color="auto" w:fill="auto"/>
            <w:vAlign w:val="bottom"/>
          </w:tcPr>
          <w:p w:rsidR="006045FE" w:rsidRPr="00D24A69" w:rsidRDefault="006045FE" w:rsidP="00B452FA">
            <w:pPr>
              <w:jc w:val="right"/>
              <w:rPr>
                <w:rFonts w:cs="Arial CYR"/>
                <w:b/>
                <w:sz w:val="24"/>
                <w:szCs w:val="24"/>
              </w:rPr>
            </w:pPr>
            <w:r w:rsidRPr="00D24A69">
              <w:rPr>
                <w:rFonts w:cs="Arial CYR"/>
                <w:b/>
                <w:sz w:val="24"/>
                <w:szCs w:val="24"/>
              </w:rPr>
              <w:t>94,8</w:t>
            </w:r>
          </w:p>
        </w:tc>
      </w:tr>
      <w:tr w:rsidR="006045FE" w:rsidRPr="00D24A69" w:rsidTr="00F62994">
        <w:trPr>
          <w:trHeight w:val="571"/>
        </w:trPr>
        <w:tc>
          <w:tcPr>
            <w:tcW w:w="2268" w:type="dxa"/>
            <w:shd w:val="clear" w:color="auto" w:fill="auto"/>
            <w:vAlign w:val="bottom"/>
          </w:tcPr>
          <w:p w:rsidR="00F62994" w:rsidRPr="00D24A69" w:rsidRDefault="006045FE" w:rsidP="00F62994">
            <w:pPr>
              <w:pStyle w:val="23"/>
              <w:spacing w:line="240" w:lineRule="exact"/>
              <w:ind w:left="85" w:right="-210"/>
              <w:rPr>
                <w:sz w:val="24"/>
                <w:szCs w:val="24"/>
                <w:lang w:val="uk-UA"/>
              </w:rPr>
            </w:pPr>
            <w:r w:rsidRPr="00D24A69">
              <w:rPr>
                <w:sz w:val="24"/>
                <w:szCs w:val="24"/>
                <w:lang w:val="uk-UA"/>
              </w:rPr>
              <w:t xml:space="preserve">Автономна </w:t>
            </w:r>
          </w:p>
          <w:p w:rsidR="006045FE" w:rsidRPr="00D24A69" w:rsidRDefault="006045FE" w:rsidP="00F62994">
            <w:pPr>
              <w:pStyle w:val="23"/>
              <w:spacing w:line="240" w:lineRule="exact"/>
              <w:ind w:left="85" w:right="-210"/>
              <w:rPr>
                <w:sz w:val="24"/>
                <w:szCs w:val="24"/>
                <w:lang w:val="uk-UA"/>
              </w:rPr>
            </w:pPr>
            <w:r w:rsidRPr="00D24A69">
              <w:rPr>
                <w:sz w:val="24"/>
                <w:szCs w:val="24"/>
                <w:lang w:val="uk-UA"/>
              </w:rPr>
              <w:t>Республіка Крим</w:t>
            </w:r>
          </w:p>
        </w:tc>
        <w:tc>
          <w:tcPr>
            <w:tcW w:w="1418" w:type="dxa"/>
            <w:shd w:val="clear" w:color="auto" w:fill="auto"/>
            <w:vAlign w:val="bottom"/>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189,9</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99,2</w:t>
            </w:r>
          </w:p>
        </w:tc>
      </w:tr>
      <w:tr w:rsidR="006045FE" w:rsidRPr="00D24A69" w:rsidTr="00F62994">
        <w:trPr>
          <w:trHeight w:val="242"/>
        </w:trPr>
        <w:tc>
          <w:tcPr>
            <w:tcW w:w="2268" w:type="dxa"/>
            <w:shd w:val="clear" w:color="auto" w:fill="auto"/>
          </w:tcPr>
          <w:p w:rsidR="006045FE" w:rsidRPr="00D24A69" w:rsidRDefault="006045FE" w:rsidP="00F62994">
            <w:pPr>
              <w:pStyle w:val="23"/>
              <w:spacing w:line="300" w:lineRule="exact"/>
              <w:ind w:left="85" w:right="-207"/>
              <w:jc w:val="both"/>
              <w:rPr>
                <w:sz w:val="24"/>
                <w:szCs w:val="24"/>
                <w:lang w:val="uk-UA"/>
              </w:rPr>
            </w:pPr>
            <w:r w:rsidRPr="00D24A69">
              <w:rPr>
                <w:sz w:val="24"/>
                <w:szCs w:val="24"/>
                <w:lang w:val="uk-UA"/>
              </w:rPr>
              <w:t>Дніпропетровська</w:t>
            </w:r>
          </w:p>
        </w:tc>
        <w:tc>
          <w:tcPr>
            <w:tcW w:w="1418" w:type="dxa"/>
            <w:shd w:val="clear" w:color="auto" w:fill="auto"/>
            <w:vAlign w:val="bottom"/>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336,6</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94,9</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Донецька</w:t>
            </w:r>
          </w:p>
        </w:tc>
        <w:tc>
          <w:tcPr>
            <w:tcW w:w="1418" w:type="dxa"/>
            <w:shd w:val="clear" w:color="auto" w:fill="auto"/>
            <w:vAlign w:val="bottom"/>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279,7</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95,8</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Запорізька</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195,3</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98,4</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Київська</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267,1</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93,9</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Луганська</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140,7</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95,2</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Львівська</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190,5</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93,2</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Одеська</w:t>
            </w:r>
          </w:p>
        </w:tc>
        <w:tc>
          <w:tcPr>
            <w:tcW w:w="1418" w:type="dxa"/>
            <w:shd w:val="clear" w:color="auto" w:fill="auto"/>
            <w:vAlign w:val="bottom"/>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253,1</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95,4</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Полтавська</w:t>
            </w:r>
          </w:p>
        </w:tc>
        <w:tc>
          <w:tcPr>
            <w:tcW w:w="1418" w:type="dxa"/>
            <w:shd w:val="clear" w:color="auto" w:fill="auto"/>
            <w:vAlign w:val="bottom"/>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141,3</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95,2</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Харківська</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198,4</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95,6</w:t>
            </w:r>
          </w:p>
        </w:tc>
      </w:tr>
      <w:tr w:rsidR="006045FE" w:rsidRPr="00D24A69" w:rsidTr="00F62994">
        <w:trPr>
          <w:trHeight w:val="181"/>
        </w:trPr>
        <w:tc>
          <w:tcPr>
            <w:tcW w:w="2268" w:type="dxa"/>
            <w:shd w:val="clear" w:color="auto" w:fill="auto"/>
          </w:tcPr>
          <w:p w:rsidR="006045FE" w:rsidRPr="00D24A69" w:rsidRDefault="006045FE" w:rsidP="00F62994">
            <w:pPr>
              <w:pStyle w:val="23"/>
              <w:spacing w:line="300" w:lineRule="exact"/>
              <w:ind w:left="85"/>
              <w:jc w:val="both"/>
              <w:rPr>
                <w:sz w:val="24"/>
                <w:szCs w:val="24"/>
                <w:lang w:val="uk-UA"/>
              </w:rPr>
            </w:pPr>
            <w:r w:rsidRPr="00D24A69">
              <w:rPr>
                <w:sz w:val="24"/>
                <w:szCs w:val="24"/>
                <w:lang w:val="uk-UA"/>
              </w:rPr>
              <w:t>м.Київ</w:t>
            </w:r>
          </w:p>
        </w:tc>
        <w:tc>
          <w:tcPr>
            <w:tcW w:w="1418" w:type="dxa"/>
            <w:shd w:val="clear" w:color="auto" w:fill="auto"/>
          </w:tcPr>
          <w:p w:rsidR="006045FE" w:rsidRPr="00D24A69" w:rsidRDefault="006045FE" w:rsidP="00B452FA">
            <w:pPr>
              <w:pStyle w:val="23"/>
              <w:spacing w:line="300" w:lineRule="exact"/>
              <w:jc w:val="right"/>
              <w:rPr>
                <w:color w:val="000000"/>
                <w:sz w:val="24"/>
                <w:szCs w:val="24"/>
                <w:lang w:val="uk-UA"/>
              </w:rPr>
            </w:pPr>
            <w:r w:rsidRPr="00D24A69">
              <w:rPr>
                <w:color w:val="000000"/>
                <w:sz w:val="24"/>
                <w:szCs w:val="24"/>
                <w:lang w:val="uk-UA"/>
              </w:rPr>
              <w:t>458,6</w:t>
            </w:r>
          </w:p>
        </w:tc>
        <w:tc>
          <w:tcPr>
            <w:tcW w:w="95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91,0</w:t>
            </w:r>
          </w:p>
        </w:tc>
      </w:tr>
    </w:tbl>
    <w:p w:rsidR="006045FE" w:rsidRPr="00D24A69" w:rsidRDefault="006045FE" w:rsidP="00A4026D">
      <w:pPr>
        <w:tabs>
          <w:tab w:val="left" w:pos="709"/>
        </w:tabs>
        <w:spacing w:line="350" w:lineRule="exact"/>
        <w:ind w:firstLine="709"/>
        <w:jc w:val="both"/>
        <w:rPr>
          <w:sz w:val="28"/>
          <w:szCs w:val="28"/>
        </w:rPr>
      </w:pPr>
      <w:r w:rsidRPr="00D24A69">
        <w:rPr>
          <w:sz w:val="28"/>
          <w:szCs w:val="28"/>
        </w:rPr>
        <w:t>Значна частина бензину моторного у 2013р. використовувалась підприємствами й організаціями 11 регіонів (66% від загальних обсягів по Україні). Питома вага підприємств і організацій м.Києва становила 11%, Дніпропетровської області – 8%, Донецької та Київської – по 7%,  Одеської – 6%, Автономної Республіки Крим, Запорізької, Львівської та Харківської областей – по 5%, Луганської та Полтавської областей – по 4%. Скорочення обсягів використання бензину моторного спостерігалося у 26 регіонах,  серед яких найбільше  у Рівненській (на 13%),  Сумській та Тернопільській  областях та м</w:t>
      </w:r>
      <w:r w:rsidR="00F62994" w:rsidRPr="00D24A69">
        <w:rPr>
          <w:sz w:val="28"/>
          <w:szCs w:val="28"/>
        </w:rPr>
        <w:t>.</w:t>
      </w:r>
      <w:r w:rsidRPr="00D24A69">
        <w:rPr>
          <w:sz w:val="28"/>
          <w:szCs w:val="28"/>
        </w:rPr>
        <w:t>Києві (на 9%), Волинській та Івано-Франківській (на 8%), Закарпатській, Львівській, Чернівецькій та Чернігівській областях (на 7%).</w:t>
      </w:r>
    </w:p>
    <w:p w:rsidR="006045FE" w:rsidRPr="00D24A69" w:rsidRDefault="006045FE" w:rsidP="00F62994">
      <w:pPr>
        <w:tabs>
          <w:tab w:val="left" w:pos="709"/>
        </w:tabs>
        <w:spacing w:line="350" w:lineRule="exact"/>
        <w:ind w:firstLine="709"/>
        <w:jc w:val="both"/>
        <w:rPr>
          <w:sz w:val="28"/>
          <w:szCs w:val="28"/>
        </w:rPr>
      </w:pPr>
      <w:r w:rsidRPr="00D24A69">
        <w:rPr>
          <w:sz w:val="28"/>
          <w:szCs w:val="28"/>
        </w:rPr>
        <w:t xml:space="preserve"> Більше половини споживання газойлів (61% від загальних обсягів) припадало на підприємства та організації 10 регіонів країни.</w:t>
      </w:r>
      <w:r w:rsidR="00F62994" w:rsidRPr="00D24A69">
        <w:rPr>
          <w:sz w:val="28"/>
          <w:szCs w:val="28"/>
        </w:rPr>
        <w:t xml:space="preserve"> </w:t>
      </w:r>
      <w:r w:rsidRPr="00D24A69">
        <w:rPr>
          <w:sz w:val="28"/>
          <w:szCs w:val="28"/>
        </w:rPr>
        <w:t>З них частка Дніпропетровської області становила 9%, Донецької –</w:t>
      </w:r>
      <w:r w:rsidR="00F62994" w:rsidRPr="00D24A69">
        <w:rPr>
          <w:sz w:val="28"/>
          <w:szCs w:val="28"/>
        </w:rPr>
        <w:t xml:space="preserve"> 8%, Полтавської, Ки-</w:t>
      </w:r>
    </w:p>
    <w:tbl>
      <w:tblPr>
        <w:tblpPr w:leftFromText="180" w:rightFromText="180" w:vertAnchor="text" w:horzAnchor="margin" w:tblpX="108" w:tblpY="28"/>
        <w:tblW w:w="0" w:type="auto"/>
        <w:tblLayout w:type="fixed"/>
        <w:tblLook w:val="0000" w:firstRow="0" w:lastRow="0" w:firstColumn="0" w:lastColumn="0" w:noHBand="0" w:noVBand="0"/>
      </w:tblPr>
      <w:tblGrid>
        <w:gridCol w:w="2268"/>
        <w:gridCol w:w="1418"/>
        <w:gridCol w:w="1102"/>
      </w:tblGrid>
      <w:tr w:rsidR="006045FE" w:rsidRPr="00D24A69" w:rsidTr="00B452FA">
        <w:trPr>
          <w:trHeight w:hRule="exact" w:val="899"/>
        </w:trPr>
        <w:tc>
          <w:tcPr>
            <w:tcW w:w="4788" w:type="dxa"/>
            <w:gridSpan w:val="3"/>
            <w:tcBorders>
              <w:top w:val="nil"/>
              <w:left w:val="nil"/>
              <w:bottom w:val="single" w:sz="4" w:space="0" w:color="auto"/>
              <w:right w:val="nil"/>
            </w:tcBorders>
            <w:shd w:val="clear" w:color="auto" w:fill="auto"/>
            <w:vAlign w:val="center"/>
          </w:tcPr>
          <w:p w:rsidR="006045FE" w:rsidRPr="00D24A69" w:rsidRDefault="006045FE" w:rsidP="00B452FA">
            <w:pPr>
              <w:pStyle w:val="23"/>
              <w:spacing w:after="60"/>
              <w:jc w:val="center"/>
              <w:rPr>
                <w:sz w:val="28"/>
                <w:szCs w:val="28"/>
                <w:lang w:val="uk-UA"/>
              </w:rPr>
            </w:pPr>
            <w:r w:rsidRPr="00D24A69">
              <w:rPr>
                <w:b/>
                <w:sz w:val="28"/>
                <w:szCs w:val="28"/>
                <w:lang w:val="uk-UA"/>
              </w:rPr>
              <w:t>Використання газойлів (палива     дизельного) за окремими регіонами</w:t>
            </w:r>
          </w:p>
        </w:tc>
      </w:tr>
      <w:tr w:rsidR="006045FE" w:rsidRPr="00D24A69" w:rsidTr="00F62994">
        <w:tc>
          <w:tcPr>
            <w:tcW w:w="2268" w:type="dxa"/>
            <w:tcBorders>
              <w:top w:val="single" w:sz="4" w:space="0" w:color="auto"/>
              <w:left w:val="nil"/>
              <w:bottom w:val="single" w:sz="4" w:space="0" w:color="auto"/>
              <w:right w:val="single" w:sz="4" w:space="0" w:color="auto"/>
            </w:tcBorders>
            <w:shd w:val="clear" w:color="auto" w:fill="auto"/>
          </w:tcPr>
          <w:p w:rsidR="006045FE" w:rsidRPr="00D24A69" w:rsidRDefault="006045FE" w:rsidP="00B452FA">
            <w:pPr>
              <w:pStyle w:val="23"/>
              <w:spacing w:line="240" w:lineRule="exact"/>
              <w:rPr>
                <w:sz w:val="24"/>
                <w:szCs w:val="24"/>
                <w:lang w:val="uk-UA"/>
              </w:rPr>
            </w:pPr>
          </w:p>
        </w:tc>
        <w:tc>
          <w:tcPr>
            <w:tcW w:w="1418" w:type="dxa"/>
            <w:tcBorders>
              <w:top w:val="single" w:sz="4" w:space="0" w:color="auto"/>
              <w:left w:val="single" w:sz="4" w:space="0" w:color="auto"/>
              <w:bottom w:val="single" w:sz="4" w:space="0" w:color="auto"/>
              <w:right w:val="nil"/>
            </w:tcBorders>
            <w:shd w:val="clear" w:color="auto" w:fill="auto"/>
            <w:vAlign w:val="center"/>
          </w:tcPr>
          <w:p w:rsidR="00F62994" w:rsidRPr="00D24A69" w:rsidRDefault="006045FE" w:rsidP="00B452FA">
            <w:pPr>
              <w:pStyle w:val="23"/>
              <w:spacing w:line="240" w:lineRule="exact"/>
              <w:ind w:left="-108" w:right="-108"/>
              <w:jc w:val="center"/>
              <w:rPr>
                <w:sz w:val="24"/>
                <w:szCs w:val="24"/>
                <w:lang w:val="uk-UA"/>
              </w:rPr>
            </w:pPr>
            <w:r w:rsidRPr="00D24A69">
              <w:rPr>
                <w:sz w:val="24"/>
                <w:szCs w:val="24"/>
                <w:lang w:val="uk-UA"/>
              </w:rPr>
              <w:t xml:space="preserve">Газойлі </w:t>
            </w:r>
          </w:p>
          <w:p w:rsidR="00F62994" w:rsidRPr="00D24A69" w:rsidRDefault="006045FE" w:rsidP="00B452FA">
            <w:pPr>
              <w:pStyle w:val="23"/>
              <w:spacing w:line="240" w:lineRule="exact"/>
              <w:ind w:left="-108" w:right="-108"/>
              <w:jc w:val="center"/>
              <w:rPr>
                <w:sz w:val="24"/>
                <w:szCs w:val="24"/>
                <w:lang w:val="uk-UA"/>
              </w:rPr>
            </w:pPr>
            <w:r w:rsidRPr="00D24A69">
              <w:rPr>
                <w:sz w:val="24"/>
                <w:szCs w:val="24"/>
                <w:lang w:val="uk-UA"/>
              </w:rPr>
              <w:t xml:space="preserve">(паливо </w:t>
            </w:r>
          </w:p>
          <w:p w:rsidR="006045FE" w:rsidRPr="00D24A69" w:rsidRDefault="006045FE" w:rsidP="00B452FA">
            <w:pPr>
              <w:pStyle w:val="23"/>
              <w:spacing w:line="240" w:lineRule="exact"/>
              <w:ind w:left="-108" w:right="-108"/>
              <w:jc w:val="center"/>
              <w:rPr>
                <w:sz w:val="24"/>
                <w:szCs w:val="24"/>
                <w:lang w:val="uk-UA"/>
              </w:rPr>
            </w:pPr>
            <w:r w:rsidRPr="00D24A69">
              <w:rPr>
                <w:sz w:val="24"/>
                <w:szCs w:val="24"/>
                <w:lang w:val="uk-UA"/>
              </w:rPr>
              <w:t>дизельне),</w:t>
            </w:r>
          </w:p>
          <w:p w:rsidR="006045FE" w:rsidRPr="00D24A69" w:rsidRDefault="006045FE" w:rsidP="00B452FA">
            <w:pPr>
              <w:pStyle w:val="23"/>
              <w:spacing w:line="240" w:lineRule="exact"/>
              <w:ind w:left="-108" w:right="-108"/>
              <w:jc w:val="center"/>
              <w:rPr>
                <w:sz w:val="24"/>
                <w:szCs w:val="24"/>
                <w:lang w:val="uk-UA"/>
              </w:rPr>
            </w:pPr>
            <w:r w:rsidRPr="00D24A69">
              <w:rPr>
                <w:sz w:val="24"/>
                <w:szCs w:val="24"/>
                <w:lang w:val="uk-UA"/>
              </w:rPr>
              <w:t>тис.т</w:t>
            </w:r>
          </w:p>
        </w:tc>
        <w:tc>
          <w:tcPr>
            <w:tcW w:w="1102" w:type="dxa"/>
            <w:tcBorders>
              <w:top w:val="single" w:sz="4" w:space="0" w:color="auto"/>
              <w:left w:val="single" w:sz="4" w:space="0" w:color="auto"/>
              <w:bottom w:val="single" w:sz="4" w:space="0" w:color="auto"/>
              <w:right w:val="nil"/>
            </w:tcBorders>
            <w:shd w:val="clear" w:color="auto" w:fill="auto"/>
            <w:vAlign w:val="center"/>
          </w:tcPr>
          <w:p w:rsidR="006045FE" w:rsidRPr="00D24A69" w:rsidRDefault="006045FE" w:rsidP="00B452FA">
            <w:pPr>
              <w:pStyle w:val="23"/>
              <w:spacing w:line="240" w:lineRule="exact"/>
              <w:jc w:val="center"/>
              <w:rPr>
                <w:sz w:val="24"/>
                <w:szCs w:val="24"/>
                <w:lang w:val="uk-UA"/>
              </w:rPr>
            </w:pPr>
            <w:r w:rsidRPr="00D24A69">
              <w:rPr>
                <w:sz w:val="24"/>
                <w:szCs w:val="24"/>
                <w:lang w:val="uk-UA"/>
              </w:rPr>
              <w:t>У % до</w:t>
            </w:r>
          </w:p>
          <w:p w:rsidR="006045FE" w:rsidRPr="00D24A69" w:rsidRDefault="006045FE" w:rsidP="00B452FA">
            <w:pPr>
              <w:pStyle w:val="23"/>
              <w:spacing w:line="240" w:lineRule="exact"/>
              <w:jc w:val="center"/>
              <w:rPr>
                <w:sz w:val="24"/>
                <w:szCs w:val="24"/>
                <w:lang w:val="uk-UA"/>
              </w:rPr>
            </w:pPr>
            <w:r w:rsidRPr="00D24A69">
              <w:rPr>
                <w:sz w:val="24"/>
                <w:szCs w:val="24"/>
                <w:lang w:val="uk-UA"/>
              </w:rPr>
              <w:t>2012р.</w:t>
            </w:r>
          </w:p>
        </w:tc>
      </w:tr>
      <w:tr w:rsidR="006045FE" w:rsidRPr="00D24A69" w:rsidTr="00F62994">
        <w:trPr>
          <w:trHeight w:val="170"/>
        </w:trPr>
        <w:tc>
          <w:tcPr>
            <w:tcW w:w="2268" w:type="dxa"/>
            <w:tcBorders>
              <w:top w:val="single" w:sz="4" w:space="0" w:color="auto"/>
              <w:left w:val="nil"/>
              <w:right w:val="nil"/>
            </w:tcBorders>
            <w:shd w:val="clear" w:color="auto" w:fill="auto"/>
          </w:tcPr>
          <w:p w:rsidR="006045FE" w:rsidRPr="00D24A69" w:rsidRDefault="006045FE" w:rsidP="00F62994">
            <w:pPr>
              <w:pStyle w:val="23"/>
              <w:spacing w:before="60"/>
              <w:ind w:left="-108"/>
              <w:jc w:val="both"/>
              <w:rPr>
                <w:b/>
                <w:sz w:val="24"/>
                <w:szCs w:val="24"/>
                <w:lang w:val="uk-UA"/>
              </w:rPr>
            </w:pPr>
            <w:r w:rsidRPr="00D24A69">
              <w:rPr>
                <w:b/>
                <w:sz w:val="24"/>
                <w:szCs w:val="24"/>
                <w:lang w:val="uk-UA"/>
              </w:rPr>
              <w:t xml:space="preserve">Україна  </w:t>
            </w:r>
          </w:p>
        </w:tc>
        <w:tc>
          <w:tcPr>
            <w:tcW w:w="1418" w:type="dxa"/>
            <w:tcBorders>
              <w:top w:val="single" w:sz="4" w:space="0" w:color="auto"/>
              <w:left w:val="nil"/>
              <w:right w:val="nil"/>
            </w:tcBorders>
            <w:shd w:val="clear" w:color="auto" w:fill="auto"/>
          </w:tcPr>
          <w:p w:rsidR="006045FE" w:rsidRPr="00D24A69" w:rsidRDefault="006045FE" w:rsidP="00B452FA">
            <w:pPr>
              <w:pStyle w:val="23"/>
              <w:spacing w:before="60"/>
              <w:jc w:val="right"/>
              <w:rPr>
                <w:b/>
                <w:sz w:val="24"/>
                <w:szCs w:val="24"/>
                <w:lang w:val="uk-UA"/>
              </w:rPr>
            </w:pPr>
            <w:r w:rsidRPr="00D24A69">
              <w:rPr>
                <w:b/>
                <w:sz w:val="24"/>
                <w:szCs w:val="24"/>
                <w:lang w:val="uk-UA"/>
              </w:rPr>
              <w:t>6165,2</w:t>
            </w:r>
          </w:p>
        </w:tc>
        <w:tc>
          <w:tcPr>
            <w:tcW w:w="1102" w:type="dxa"/>
            <w:tcBorders>
              <w:top w:val="single" w:sz="4" w:space="0" w:color="auto"/>
              <w:left w:val="nil"/>
              <w:right w:val="nil"/>
            </w:tcBorders>
            <w:shd w:val="clear" w:color="auto" w:fill="auto"/>
            <w:vAlign w:val="bottom"/>
          </w:tcPr>
          <w:p w:rsidR="006045FE" w:rsidRPr="00D24A69" w:rsidRDefault="006045FE" w:rsidP="00B452FA">
            <w:pPr>
              <w:jc w:val="right"/>
              <w:rPr>
                <w:rFonts w:cs="Arial CYR"/>
                <w:b/>
                <w:sz w:val="24"/>
                <w:szCs w:val="24"/>
              </w:rPr>
            </w:pPr>
            <w:r w:rsidRPr="00D24A69">
              <w:rPr>
                <w:rFonts w:cs="Arial CYR"/>
                <w:b/>
                <w:sz w:val="24"/>
                <w:szCs w:val="24"/>
              </w:rPr>
              <w:t>97,7</w:t>
            </w:r>
          </w:p>
        </w:tc>
      </w:tr>
      <w:tr w:rsidR="006045FE" w:rsidRPr="00D24A69" w:rsidTr="00F62994">
        <w:trPr>
          <w:trHeight w:val="170"/>
        </w:trPr>
        <w:tc>
          <w:tcPr>
            <w:tcW w:w="2268" w:type="dxa"/>
            <w:shd w:val="clear" w:color="auto" w:fill="auto"/>
          </w:tcPr>
          <w:p w:rsidR="006045FE" w:rsidRPr="00D24A69" w:rsidRDefault="006045FE" w:rsidP="00F62994">
            <w:pPr>
              <w:ind w:left="85"/>
            </w:pPr>
            <w:r w:rsidRPr="00D24A69">
              <w:rPr>
                <w:sz w:val="24"/>
                <w:szCs w:val="24"/>
              </w:rPr>
              <w:t>Вінницька</w:t>
            </w:r>
          </w:p>
        </w:tc>
        <w:tc>
          <w:tcPr>
            <w:tcW w:w="141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228,1</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103,2</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Дніпропетровська</w:t>
            </w:r>
          </w:p>
        </w:tc>
        <w:tc>
          <w:tcPr>
            <w:tcW w:w="141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560,9</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97,5</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Донецька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 xml:space="preserve">473,3  </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102,6</w:t>
            </w:r>
          </w:p>
        </w:tc>
      </w:tr>
      <w:tr w:rsidR="006045FE" w:rsidRPr="00D24A69" w:rsidTr="00F62994">
        <w:trPr>
          <w:trHeight w:val="170"/>
        </w:trPr>
        <w:tc>
          <w:tcPr>
            <w:tcW w:w="2268" w:type="dxa"/>
            <w:shd w:val="clear" w:color="auto" w:fill="auto"/>
          </w:tcPr>
          <w:p w:rsidR="006045FE" w:rsidRPr="00D24A69" w:rsidRDefault="006045FE" w:rsidP="00F62994">
            <w:pPr>
              <w:pStyle w:val="23"/>
              <w:ind w:left="85" w:right="-108"/>
              <w:jc w:val="both"/>
              <w:rPr>
                <w:sz w:val="24"/>
                <w:szCs w:val="24"/>
                <w:lang w:val="uk-UA"/>
              </w:rPr>
            </w:pPr>
            <w:r w:rsidRPr="00D24A69">
              <w:rPr>
                <w:sz w:val="24"/>
                <w:szCs w:val="24"/>
                <w:lang w:val="uk-UA"/>
              </w:rPr>
              <w:t>Запорізька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224,1</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100,9</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Київська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373,6</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105,9</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Львівська</w:t>
            </w:r>
          </w:p>
        </w:tc>
        <w:tc>
          <w:tcPr>
            <w:tcW w:w="141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366,0</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105,6</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Одеська</w:t>
            </w:r>
          </w:p>
        </w:tc>
        <w:tc>
          <w:tcPr>
            <w:tcW w:w="1418" w:type="dxa"/>
            <w:shd w:val="clear" w:color="auto" w:fill="auto"/>
            <w:vAlign w:val="bottom"/>
          </w:tcPr>
          <w:p w:rsidR="006045FE" w:rsidRPr="00D24A69" w:rsidRDefault="006045FE" w:rsidP="00B452FA">
            <w:pPr>
              <w:pStyle w:val="23"/>
              <w:jc w:val="right"/>
              <w:rPr>
                <w:color w:val="000000"/>
                <w:sz w:val="24"/>
                <w:szCs w:val="24"/>
                <w:lang w:val="uk-UA"/>
              </w:rPr>
            </w:pPr>
            <w:r w:rsidRPr="00D24A69">
              <w:rPr>
                <w:color w:val="000000"/>
                <w:sz w:val="24"/>
                <w:szCs w:val="24"/>
                <w:lang w:val="uk-UA"/>
              </w:rPr>
              <w:t>339,2</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111,2</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Полтавська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380,8</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67,1</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Харківська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273,2</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100,3</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Черкаська</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207,5</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102,7</w:t>
            </w:r>
          </w:p>
        </w:tc>
      </w:tr>
      <w:tr w:rsidR="006045FE" w:rsidRPr="00D24A69" w:rsidTr="00F62994">
        <w:trPr>
          <w:trHeight w:val="170"/>
        </w:trPr>
        <w:tc>
          <w:tcPr>
            <w:tcW w:w="2268" w:type="dxa"/>
            <w:shd w:val="clear" w:color="auto" w:fill="auto"/>
          </w:tcPr>
          <w:p w:rsidR="006045FE" w:rsidRPr="00D24A69" w:rsidRDefault="006045FE" w:rsidP="00F62994">
            <w:pPr>
              <w:pStyle w:val="23"/>
              <w:ind w:left="85"/>
              <w:jc w:val="both"/>
              <w:rPr>
                <w:sz w:val="24"/>
                <w:szCs w:val="24"/>
                <w:lang w:val="uk-UA"/>
              </w:rPr>
            </w:pPr>
            <w:r w:rsidRPr="00D24A69">
              <w:rPr>
                <w:sz w:val="24"/>
                <w:szCs w:val="24"/>
                <w:lang w:val="uk-UA"/>
              </w:rPr>
              <w:t>м.Київ</w:t>
            </w:r>
          </w:p>
        </w:tc>
        <w:tc>
          <w:tcPr>
            <w:tcW w:w="1418" w:type="dxa"/>
            <w:shd w:val="clear" w:color="auto" w:fill="auto"/>
          </w:tcPr>
          <w:p w:rsidR="006045FE" w:rsidRPr="00D24A69" w:rsidRDefault="006045FE" w:rsidP="00B452FA">
            <w:pPr>
              <w:pStyle w:val="23"/>
              <w:jc w:val="right"/>
              <w:rPr>
                <w:color w:val="000000"/>
                <w:sz w:val="24"/>
                <w:szCs w:val="24"/>
                <w:lang w:val="uk-UA"/>
              </w:rPr>
            </w:pPr>
            <w:r w:rsidRPr="00D24A69">
              <w:rPr>
                <w:color w:val="000000"/>
                <w:sz w:val="24"/>
                <w:szCs w:val="24"/>
                <w:lang w:val="uk-UA"/>
              </w:rPr>
              <w:t>361,3</w:t>
            </w:r>
          </w:p>
        </w:tc>
        <w:tc>
          <w:tcPr>
            <w:tcW w:w="1102" w:type="dxa"/>
            <w:shd w:val="clear" w:color="auto" w:fill="auto"/>
            <w:vAlign w:val="bottom"/>
          </w:tcPr>
          <w:p w:rsidR="006045FE" w:rsidRPr="00D24A69" w:rsidRDefault="006045FE" w:rsidP="00B452FA">
            <w:pPr>
              <w:jc w:val="right"/>
              <w:rPr>
                <w:rFonts w:cs="Arial CYR"/>
                <w:sz w:val="24"/>
                <w:szCs w:val="24"/>
              </w:rPr>
            </w:pPr>
            <w:r w:rsidRPr="00D24A69">
              <w:rPr>
                <w:rFonts w:cs="Arial CYR"/>
                <w:sz w:val="24"/>
                <w:szCs w:val="24"/>
              </w:rPr>
              <w:t>96,8</w:t>
            </w:r>
          </w:p>
        </w:tc>
      </w:tr>
    </w:tbl>
    <w:p w:rsidR="006045FE" w:rsidRPr="00D24A69" w:rsidRDefault="00F62994" w:rsidP="006045FE">
      <w:pPr>
        <w:tabs>
          <w:tab w:val="left" w:pos="709"/>
          <w:tab w:val="left" w:pos="5400"/>
        </w:tabs>
        <w:spacing w:line="360" w:lineRule="exact"/>
        <w:jc w:val="both"/>
        <w:rPr>
          <w:sz w:val="28"/>
          <w:szCs w:val="28"/>
        </w:rPr>
      </w:pPr>
      <w:r w:rsidRPr="00D24A69">
        <w:rPr>
          <w:sz w:val="28"/>
          <w:szCs w:val="28"/>
        </w:rPr>
        <w:t>їв</w:t>
      </w:r>
      <w:r w:rsidR="006045FE" w:rsidRPr="00D24A69">
        <w:rPr>
          <w:sz w:val="28"/>
          <w:szCs w:val="28"/>
        </w:rPr>
        <w:t>ської, Львівської Одеської областей та м.Києва – по 6%, Запорізької, Вінницької та Харківської – по 4%, Черкаської – 3%.</w:t>
      </w:r>
    </w:p>
    <w:p w:rsidR="006045FE" w:rsidRPr="00D24A69" w:rsidRDefault="006045FE" w:rsidP="006045FE">
      <w:pPr>
        <w:tabs>
          <w:tab w:val="left" w:pos="709"/>
          <w:tab w:val="left" w:pos="5400"/>
          <w:tab w:val="left" w:pos="5760"/>
        </w:tabs>
        <w:spacing w:line="360" w:lineRule="exact"/>
        <w:jc w:val="both"/>
        <w:rPr>
          <w:sz w:val="28"/>
          <w:szCs w:val="28"/>
        </w:rPr>
      </w:pPr>
      <w:r w:rsidRPr="00D24A69">
        <w:rPr>
          <w:sz w:val="28"/>
          <w:szCs w:val="28"/>
        </w:rPr>
        <w:t xml:space="preserve">      Найзначніше зменшення обсягів використання </w:t>
      </w:r>
      <w:r w:rsidR="00F62994" w:rsidRPr="00D24A69">
        <w:rPr>
          <w:sz w:val="28"/>
          <w:szCs w:val="28"/>
        </w:rPr>
        <w:t xml:space="preserve">газойлів </w:t>
      </w:r>
      <w:r w:rsidRPr="00D24A69">
        <w:rPr>
          <w:sz w:val="28"/>
          <w:szCs w:val="28"/>
        </w:rPr>
        <w:t xml:space="preserve">відбулося в Івано-Франківській (на 36%), Полтавській (на 33%), Луганській (на 11%) областях. Водночас суттєве збільшення обсягів </w:t>
      </w:r>
      <w:r w:rsidR="00F62994" w:rsidRPr="00D24A69">
        <w:rPr>
          <w:sz w:val="28"/>
          <w:szCs w:val="28"/>
        </w:rPr>
        <w:t xml:space="preserve">їх </w:t>
      </w:r>
      <w:r w:rsidRPr="00D24A69">
        <w:rPr>
          <w:sz w:val="28"/>
          <w:szCs w:val="28"/>
        </w:rPr>
        <w:t>використання відбулося в Житомирській (на 19%) та Одеській (на 11%)</w:t>
      </w:r>
      <w:r w:rsidRPr="00D24A69">
        <w:t xml:space="preserve"> </w:t>
      </w:r>
      <w:r w:rsidRPr="00D24A69">
        <w:rPr>
          <w:sz w:val="28"/>
          <w:szCs w:val="28"/>
        </w:rPr>
        <w:t>областях.</w:t>
      </w:r>
    </w:p>
    <w:tbl>
      <w:tblPr>
        <w:tblpPr w:leftFromText="180" w:rightFromText="180" w:vertAnchor="text" w:horzAnchor="margin" w:tblpXSpec="right" w:tblpY="1786"/>
        <w:tblW w:w="0" w:type="auto"/>
        <w:tblLayout w:type="fixed"/>
        <w:tblLook w:val="0000" w:firstRow="0" w:lastRow="0" w:firstColumn="0" w:lastColumn="0" w:noHBand="0" w:noVBand="0"/>
      </w:tblPr>
      <w:tblGrid>
        <w:gridCol w:w="2268"/>
        <w:gridCol w:w="1134"/>
        <w:gridCol w:w="1206"/>
      </w:tblGrid>
      <w:tr w:rsidR="006045FE" w:rsidRPr="00D24A69" w:rsidTr="00B452FA">
        <w:trPr>
          <w:trHeight w:val="634"/>
        </w:trPr>
        <w:tc>
          <w:tcPr>
            <w:tcW w:w="4608" w:type="dxa"/>
            <w:gridSpan w:val="3"/>
            <w:tcBorders>
              <w:top w:val="nil"/>
              <w:left w:val="nil"/>
              <w:bottom w:val="single" w:sz="4" w:space="0" w:color="auto"/>
              <w:right w:val="nil"/>
            </w:tcBorders>
            <w:shd w:val="clear" w:color="auto" w:fill="auto"/>
          </w:tcPr>
          <w:p w:rsidR="006045FE" w:rsidRPr="00D24A69" w:rsidRDefault="006045FE" w:rsidP="00B452FA">
            <w:pPr>
              <w:pStyle w:val="23"/>
              <w:spacing w:after="120" w:line="280" w:lineRule="exact"/>
              <w:ind w:left="-180" w:right="-108"/>
              <w:jc w:val="center"/>
              <w:rPr>
                <w:b/>
                <w:sz w:val="28"/>
                <w:szCs w:val="28"/>
                <w:lang w:val="uk-UA"/>
              </w:rPr>
            </w:pPr>
            <w:r w:rsidRPr="00D24A69">
              <w:rPr>
                <w:b/>
                <w:sz w:val="28"/>
                <w:szCs w:val="28"/>
                <w:lang w:val="uk-UA"/>
              </w:rPr>
              <w:t xml:space="preserve">Використання вугілля за окремими регіонами   </w:t>
            </w:r>
          </w:p>
        </w:tc>
      </w:tr>
      <w:tr w:rsidR="006045FE" w:rsidRPr="00D24A69" w:rsidTr="00F62994">
        <w:trPr>
          <w:trHeight w:val="857"/>
        </w:trPr>
        <w:tc>
          <w:tcPr>
            <w:tcW w:w="2268" w:type="dxa"/>
            <w:tcBorders>
              <w:top w:val="single" w:sz="4" w:space="0" w:color="auto"/>
              <w:left w:val="nil"/>
              <w:bottom w:val="single" w:sz="4" w:space="0" w:color="auto"/>
              <w:right w:val="single" w:sz="4" w:space="0" w:color="auto"/>
            </w:tcBorders>
            <w:shd w:val="clear" w:color="auto" w:fill="auto"/>
          </w:tcPr>
          <w:p w:rsidR="006045FE" w:rsidRPr="00D24A69" w:rsidRDefault="006045FE" w:rsidP="00B452FA">
            <w:pPr>
              <w:pStyle w:val="23"/>
              <w:ind w:firstLine="709"/>
              <w:rPr>
                <w:sz w:val="24"/>
                <w:szCs w:val="24"/>
                <w:lang w:val="uk-U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6045FE" w:rsidRPr="00D24A69" w:rsidRDefault="006045FE" w:rsidP="00B452FA">
            <w:pPr>
              <w:pStyle w:val="23"/>
              <w:jc w:val="center"/>
              <w:rPr>
                <w:sz w:val="24"/>
                <w:szCs w:val="24"/>
                <w:lang w:val="uk-UA"/>
              </w:rPr>
            </w:pPr>
            <w:r w:rsidRPr="00D24A69">
              <w:rPr>
                <w:sz w:val="24"/>
                <w:szCs w:val="24"/>
                <w:lang w:val="uk-UA"/>
              </w:rPr>
              <w:t>Вугілля,</w:t>
            </w:r>
          </w:p>
          <w:p w:rsidR="006045FE" w:rsidRPr="00D24A69" w:rsidRDefault="006045FE" w:rsidP="00B452FA">
            <w:pPr>
              <w:pStyle w:val="23"/>
              <w:jc w:val="center"/>
              <w:rPr>
                <w:sz w:val="24"/>
                <w:szCs w:val="24"/>
                <w:lang w:val="uk-UA"/>
              </w:rPr>
            </w:pPr>
            <w:r w:rsidRPr="00D24A69">
              <w:rPr>
                <w:sz w:val="24"/>
                <w:szCs w:val="24"/>
                <w:lang w:val="uk-UA"/>
              </w:rPr>
              <w:t>тис.т</w:t>
            </w:r>
          </w:p>
        </w:tc>
        <w:tc>
          <w:tcPr>
            <w:tcW w:w="1206" w:type="dxa"/>
            <w:tcBorders>
              <w:top w:val="single" w:sz="4" w:space="0" w:color="auto"/>
              <w:left w:val="single" w:sz="4" w:space="0" w:color="auto"/>
              <w:bottom w:val="nil"/>
              <w:right w:val="nil"/>
            </w:tcBorders>
            <w:shd w:val="clear" w:color="auto" w:fill="auto"/>
            <w:vAlign w:val="center"/>
          </w:tcPr>
          <w:p w:rsidR="006045FE" w:rsidRPr="00D24A69" w:rsidRDefault="006045FE" w:rsidP="00B452FA">
            <w:pPr>
              <w:pStyle w:val="23"/>
              <w:jc w:val="center"/>
              <w:rPr>
                <w:sz w:val="24"/>
                <w:szCs w:val="24"/>
                <w:lang w:val="uk-UA"/>
              </w:rPr>
            </w:pPr>
            <w:r w:rsidRPr="00D24A69">
              <w:rPr>
                <w:sz w:val="24"/>
                <w:szCs w:val="24"/>
                <w:lang w:val="uk-UA"/>
              </w:rPr>
              <w:t>У % до</w:t>
            </w:r>
          </w:p>
          <w:p w:rsidR="006045FE" w:rsidRPr="00D24A69" w:rsidRDefault="006045FE" w:rsidP="00B452FA">
            <w:pPr>
              <w:pStyle w:val="23"/>
              <w:jc w:val="center"/>
              <w:rPr>
                <w:sz w:val="24"/>
                <w:szCs w:val="24"/>
                <w:lang w:val="uk-UA"/>
              </w:rPr>
            </w:pPr>
            <w:r w:rsidRPr="00D24A69">
              <w:rPr>
                <w:sz w:val="24"/>
                <w:szCs w:val="24"/>
                <w:lang w:val="uk-UA"/>
              </w:rPr>
              <w:t>2012р.</w:t>
            </w:r>
          </w:p>
        </w:tc>
      </w:tr>
      <w:tr w:rsidR="006045FE" w:rsidRPr="00D24A69" w:rsidTr="00F62994">
        <w:trPr>
          <w:trHeight w:val="194"/>
        </w:trPr>
        <w:tc>
          <w:tcPr>
            <w:tcW w:w="2268" w:type="dxa"/>
            <w:tcBorders>
              <w:top w:val="single" w:sz="4" w:space="0" w:color="auto"/>
              <w:left w:val="nil"/>
              <w:bottom w:val="nil"/>
              <w:right w:val="nil"/>
            </w:tcBorders>
            <w:shd w:val="clear" w:color="auto" w:fill="auto"/>
          </w:tcPr>
          <w:p w:rsidR="006045FE" w:rsidRPr="00D24A69" w:rsidRDefault="006045FE" w:rsidP="00F62994">
            <w:pPr>
              <w:pStyle w:val="23"/>
              <w:spacing w:before="120"/>
              <w:ind w:left="-108"/>
              <w:rPr>
                <w:b/>
                <w:sz w:val="24"/>
                <w:szCs w:val="24"/>
                <w:lang w:val="uk-UA"/>
              </w:rPr>
            </w:pPr>
            <w:r w:rsidRPr="00D24A69">
              <w:rPr>
                <w:b/>
                <w:sz w:val="24"/>
                <w:szCs w:val="24"/>
                <w:lang w:val="uk-UA"/>
              </w:rPr>
              <w:t xml:space="preserve">Україна  </w:t>
            </w:r>
          </w:p>
        </w:tc>
        <w:tc>
          <w:tcPr>
            <w:tcW w:w="1134" w:type="dxa"/>
            <w:tcBorders>
              <w:top w:val="single" w:sz="4" w:space="0" w:color="auto"/>
              <w:left w:val="nil"/>
              <w:bottom w:val="nil"/>
              <w:right w:val="nil"/>
            </w:tcBorders>
            <w:shd w:val="clear" w:color="auto" w:fill="auto"/>
          </w:tcPr>
          <w:p w:rsidR="006045FE" w:rsidRPr="00D24A69" w:rsidRDefault="006045FE" w:rsidP="00B452FA">
            <w:pPr>
              <w:pStyle w:val="23"/>
              <w:spacing w:before="120"/>
              <w:jc w:val="right"/>
              <w:rPr>
                <w:b/>
                <w:sz w:val="24"/>
                <w:szCs w:val="24"/>
                <w:lang w:val="uk-UA"/>
              </w:rPr>
            </w:pPr>
            <w:r w:rsidRPr="00D24A69">
              <w:rPr>
                <w:b/>
                <w:sz w:val="24"/>
                <w:szCs w:val="24"/>
                <w:lang w:val="uk-UA"/>
              </w:rPr>
              <w:t>71332,1</w:t>
            </w:r>
          </w:p>
        </w:tc>
        <w:tc>
          <w:tcPr>
            <w:tcW w:w="1206" w:type="dxa"/>
            <w:tcBorders>
              <w:top w:val="single" w:sz="4" w:space="0" w:color="auto"/>
              <w:left w:val="nil"/>
              <w:bottom w:val="nil"/>
              <w:right w:val="nil"/>
            </w:tcBorders>
            <w:shd w:val="clear" w:color="auto" w:fill="FFFFFF"/>
          </w:tcPr>
          <w:p w:rsidR="006045FE" w:rsidRPr="00D24A69" w:rsidRDefault="006045FE" w:rsidP="00B452FA">
            <w:pPr>
              <w:pStyle w:val="23"/>
              <w:spacing w:before="120"/>
              <w:jc w:val="right"/>
              <w:rPr>
                <w:b/>
                <w:sz w:val="24"/>
                <w:szCs w:val="24"/>
                <w:lang w:val="uk-UA"/>
              </w:rPr>
            </w:pPr>
            <w:r w:rsidRPr="00D24A69">
              <w:rPr>
                <w:b/>
                <w:sz w:val="24"/>
                <w:szCs w:val="24"/>
                <w:lang w:val="uk-UA"/>
              </w:rPr>
              <w:t>97,3</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ight="-245"/>
              <w:rPr>
                <w:sz w:val="24"/>
                <w:szCs w:val="24"/>
                <w:lang w:val="uk-UA"/>
              </w:rPr>
            </w:pPr>
            <w:r w:rsidRPr="00D24A69">
              <w:rPr>
                <w:sz w:val="24"/>
                <w:szCs w:val="24"/>
                <w:lang w:val="uk-UA"/>
              </w:rPr>
              <w:t>Вінницька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2920,4</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124,3</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ight="-245"/>
              <w:rPr>
                <w:sz w:val="24"/>
                <w:szCs w:val="24"/>
                <w:lang w:val="uk-UA"/>
              </w:rPr>
            </w:pPr>
            <w:r w:rsidRPr="00D24A69">
              <w:rPr>
                <w:sz w:val="24"/>
                <w:szCs w:val="24"/>
                <w:lang w:val="uk-UA"/>
              </w:rPr>
              <w:t>Дніпропетровська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10864,7</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90,7</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Pr>
                <w:sz w:val="24"/>
                <w:szCs w:val="24"/>
                <w:lang w:val="uk-UA"/>
              </w:rPr>
            </w:pPr>
            <w:r w:rsidRPr="00D24A69">
              <w:rPr>
                <w:sz w:val="24"/>
                <w:szCs w:val="24"/>
                <w:lang w:val="uk-UA"/>
              </w:rPr>
              <w:t>Донецька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29759,1</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99,1</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Pr>
                <w:sz w:val="24"/>
                <w:szCs w:val="24"/>
                <w:lang w:val="uk-UA"/>
              </w:rPr>
            </w:pPr>
            <w:r w:rsidRPr="00D24A69">
              <w:rPr>
                <w:sz w:val="24"/>
                <w:szCs w:val="24"/>
                <w:lang w:val="uk-UA"/>
              </w:rPr>
              <w:t>Запорізька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5090,7</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108,1</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ight="-245"/>
              <w:rPr>
                <w:sz w:val="24"/>
                <w:szCs w:val="24"/>
                <w:lang w:val="uk-UA"/>
              </w:rPr>
            </w:pPr>
            <w:r w:rsidRPr="00D24A69">
              <w:rPr>
                <w:sz w:val="24"/>
                <w:szCs w:val="24"/>
                <w:lang w:val="uk-UA"/>
              </w:rPr>
              <w:t>Івано-Франківська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4921,5</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101,5</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Pr>
                <w:sz w:val="24"/>
                <w:szCs w:val="24"/>
                <w:lang w:val="uk-UA"/>
              </w:rPr>
            </w:pPr>
            <w:r w:rsidRPr="00D24A69">
              <w:rPr>
                <w:sz w:val="24"/>
                <w:szCs w:val="24"/>
                <w:lang w:val="uk-UA"/>
              </w:rPr>
              <w:t>Київська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2174,4</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84,0</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Pr>
                <w:sz w:val="24"/>
                <w:szCs w:val="24"/>
                <w:lang w:val="uk-UA"/>
              </w:rPr>
            </w:pPr>
            <w:r w:rsidRPr="00D24A69">
              <w:rPr>
                <w:sz w:val="24"/>
                <w:szCs w:val="24"/>
                <w:lang w:val="uk-UA"/>
              </w:rPr>
              <w:t>Луганська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7736,2</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87,1</w:t>
            </w:r>
          </w:p>
        </w:tc>
      </w:tr>
      <w:tr w:rsidR="006045FE" w:rsidRPr="00D24A69" w:rsidTr="00F62994">
        <w:trPr>
          <w:trHeight w:val="324"/>
        </w:trPr>
        <w:tc>
          <w:tcPr>
            <w:tcW w:w="2268" w:type="dxa"/>
            <w:shd w:val="clear" w:color="auto" w:fill="auto"/>
            <w:vAlign w:val="bottom"/>
          </w:tcPr>
          <w:p w:rsidR="006045FE" w:rsidRPr="00D24A69" w:rsidRDefault="006045FE" w:rsidP="00F62994">
            <w:pPr>
              <w:pStyle w:val="23"/>
              <w:ind w:left="85"/>
              <w:rPr>
                <w:sz w:val="24"/>
                <w:szCs w:val="24"/>
                <w:lang w:val="uk-UA"/>
              </w:rPr>
            </w:pPr>
            <w:r w:rsidRPr="00D24A69">
              <w:rPr>
                <w:sz w:val="24"/>
                <w:szCs w:val="24"/>
                <w:lang w:val="uk-UA"/>
              </w:rPr>
              <w:t>Харківська</w:t>
            </w:r>
          </w:p>
        </w:tc>
        <w:tc>
          <w:tcPr>
            <w:tcW w:w="1134" w:type="dxa"/>
            <w:shd w:val="clear" w:color="auto" w:fill="auto"/>
            <w:vAlign w:val="bottom"/>
          </w:tcPr>
          <w:p w:rsidR="006045FE" w:rsidRPr="00D24A69" w:rsidRDefault="006045FE" w:rsidP="00B452FA">
            <w:pPr>
              <w:pStyle w:val="23"/>
              <w:jc w:val="right"/>
              <w:rPr>
                <w:sz w:val="24"/>
                <w:szCs w:val="24"/>
                <w:lang w:val="uk-UA"/>
              </w:rPr>
            </w:pPr>
            <w:r w:rsidRPr="00D24A69">
              <w:rPr>
                <w:sz w:val="24"/>
                <w:szCs w:val="24"/>
                <w:lang w:val="uk-UA"/>
              </w:rPr>
              <w:t>3863,2</w:t>
            </w:r>
          </w:p>
        </w:tc>
        <w:tc>
          <w:tcPr>
            <w:tcW w:w="1206" w:type="dxa"/>
            <w:shd w:val="clear" w:color="auto" w:fill="FFFFFF"/>
            <w:vAlign w:val="bottom"/>
          </w:tcPr>
          <w:p w:rsidR="006045FE" w:rsidRPr="00D24A69" w:rsidRDefault="006045FE" w:rsidP="00B452FA">
            <w:pPr>
              <w:pStyle w:val="23"/>
              <w:jc w:val="right"/>
              <w:rPr>
                <w:sz w:val="24"/>
                <w:szCs w:val="24"/>
                <w:lang w:val="uk-UA"/>
              </w:rPr>
            </w:pPr>
            <w:r w:rsidRPr="00D24A69">
              <w:rPr>
                <w:sz w:val="24"/>
                <w:szCs w:val="24"/>
                <w:lang w:val="uk-UA"/>
              </w:rPr>
              <w:t>102,6</w:t>
            </w:r>
          </w:p>
        </w:tc>
      </w:tr>
    </w:tbl>
    <w:p w:rsidR="006045FE" w:rsidRPr="00D24A69" w:rsidRDefault="006045FE" w:rsidP="006045FE">
      <w:pPr>
        <w:tabs>
          <w:tab w:val="left" w:pos="5580"/>
        </w:tabs>
        <w:spacing w:line="360" w:lineRule="exact"/>
        <w:ind w:firstLine="720"/>
        <w:jc w:val="both"/>
        <w:rPr>
          <w:sz w:val="28"/>
          <w:szCs w:val="28"/>
        </w:rPr>
      </w:pPr>
      <w:r w:rsidRPr="00D24A69">
        <w:rPr>
          <w:sz w:val="28"/>
          <w:szCs w:val="28"/>
        </w:rPr>
        <w:t xml:space="preserve">Вагомими споживачами вугілля були підприємства й організації 8 регіонів, обсяги використання яких становили 94% від загальних по Україні. Питома вага використання вугілля підприємствами й організаціями Донецької області склала 42%, Дніпро-петровської </w:t>
      </w:r>
      <w:bookmarkStart w:id="2" w:name="OLE_LINK1"/>
      <w:r w:rsidRPr="00D24A69">
        <w:rPr>
          <w:sz w:val="28"/>
          <w:szCs w:val="28"/>
        </w:rPr>
        <w:t xml:space="preserve">– </w:t>
      </w:r>
      <w:bookmarkEnd w:id="2"/>
      <w:r w:rsidRPr="00D24A69">
        <w:rPr>
          <w:sz w:val="28"/>
          <w:szCs w:val="28"/>
        </w:rPr>
        <w:t xml:space="preserve">15%, Луганської – 11%, Запорізької та Івано-Франківської – 7%, Харківської – 5%, Вінницької – 4%, Київської області – 3%. </w:t>
      </w:r>
    </w:p>
    <w:p w:rsidR="006045FE" w:rsidRPr="00D24A69" w:rsidRDefault="006045FE" w:rsidP="006045FE">
      <w:pPr>
        <w:tabs>
          <w:tab w:val="left" w:pos="5580"/>
        </w:tabs>
        <w:spacing w:line="360" w:lineRule="exact"/>
        <w:ind w:firstLine="720"/>
        <w:jc w:val="both"/>
        <w:rPr>
          <w:sz w:val="28"/>
          <w:szCs w:val="28"/>
        </w:rPr>
      </w:pPr>
      <w:r w:rsidRPr="00D24A69">
        <w:rPr>
          <w:sz w:val="28"/>
          <w:szCs w:val="28"/>
        </w:rPr>
        <w:t>Порівняно з минулим роком відбулося незначне зменшення обсягів використання вугілля в цілому по Україні за рахунок підприємств та організацій 16 регіонів, серед яких найбільше Тернопільської (на 30%), Полтавської (на 24%), Волинської, Одеської, Рівненської та Чернівецької (на 17%),  Київської (на 16%), Львівської та Луганської  (на 13%), Закарпатської (на 12%) областей. Разом з тим суттєве збільшення обсягів використання вугілля спостерігалос</w:t>
      </w:r>
      <w:r w:rsidR="00F62994" w:rsidRPr="00D24A69">
        <w:rPr>
          <w:sz w:val="28"/>
          <w:szCs w:val="28"/>
        </w:rPr>
        <w:t>ь</w:t>
      </w:r>
      <w:r w:rsidRPr="00D24A69">
        <w:rPr>
          <w:sz w:val="28"/>
          <w:szCs w:val="28"/>
        </w:rPr>
        <w:t xml:space="preserve"> </w:t>
      </w:r>
      <w:r w:rsidR="00F62994" w:rsidRPr="00D24A69">
        <w:rPr>
          <w:sz w:val="28"/>
          <w:szCs w:val="28"/>
        </w:rPr>
        <w:t>у</w:t>
      </w:r>
      <w:r w:rsidRPr="00D24A69">
        <w:rPr>
          <w:sz w:val="28"/>
          <w:szCs w:val="28"/>
        </w:rPr>
        <w:t xml:space="preserve"> Автономній Республіці Крим (на 42%), Кіровоградській (на 30%),  Вінницькій (на 24%), Херсонській (на 16%) областях.</w:t>
      </w:r>
    </w:p>
    <w:p w:rsidR="006045FE" w:rsidRPr="00D24A69" w:rsidRDefault="006045FE" w:rsidP="00725B2F">
      <w:pPr>
        <w:tabs>
          <w:tab w:val="left" w:pos="709"/>
        </w:tabs>
        <w:spacing w:line="360" w:lineRule="exact"/>
        <w:ind w:firstLine="709"/>
        <w:jc w:val="both"/>
        <w:rPr>
          <w:sz w:val="28"/>
          <w:szCs w:val="28"/>
        </w:rPr>
      </w:pPr>
      <w:r w:rsidRPr="00D24A69">
        <w:rPr>
          <w:sz w:val="28"/>
          <w:szCs w:val="28"/>
          <w:shd w:val="clear" w:color="auto" w:fill="FFFFFF"/>
        </w:rPr>
        <w:t>У розподілі використання палива за видами економічної діяльності зменшилися обсяги його споживання</w:t>
      </w:r>
      <w:r w:rsidRPr="00D24A69">
        <w:t xml:space="preserve"> </w:t>
      </w:r>
      <w:r w:rsidR="00725B2F" w:rsidRPr="00D24A69">
        <w:rPr>
          <w:sz w:val="28"/>
          <w:szCs w:val="28"/>
          <w:shd w:val="clear" w:color="auto" w:fill="FFFFFF"/>
        </w:rPr>
        <w:t xml:space="preserve">проти 2012р. </w:t>
      </w:r>
      <w:r w:rsidRPr="00D24A69">
        <w:rPr>
          <w:sz w:val="28"/>
          <w:szCs w:val="28"/>
          <w:shd w:val="clear" w:color="auto" w:fill="FFFFFF"/>
        </w:rPr>
        <w:t xml:space="preserve">підприємствами й </w:t>
      </w:r>
      <w:r w:rsidRPr="00D24A69">
        <w:rPr>
          <w:sz w:val="28"/>
          <w:szCs w:val="28"/>
        </w:rPr>
        <w:t>організаціями будівництва на 23%, з них вугілля – на 33%, нафти, включаючи газовий конденсат, та мазутів паливних важких − на 25%, олив та мастил нафтових, дистилятів нафтових важких – на 21%, природного газу та бензину моторного –</w:t>
      </w:r>
      <w:r w:rsidRPr="00D24A69">
        <w:t xml:space="preserve"> </w:t>
      </w:r>
      <w:r w:rsidRPr="00D24A69">
        <w:rPr>
          <w:sz w:val="28"/>
          <w:szCs w:val="28"/>
        </w:rPr>
        <w:t>відповідно на 17%; промисловості  – на 5%, з них мазутів паливних важких − на 41%, газойлів − на 23%, нафти, включаючи газовий конденсат − на 19%, природного газу – на 13%. Разом з тим відбулось незначне збільшення використання палива підприємствами й організаціями транспорту та зв’язку – на 9%, з них природного газу – на  31%</w:t>
      </w:r>
      <w:r w:rsidR="00725B2F" w:rsidRPr="00D24A69">
        <w:rPr>
          <w:sz w:val="28"/>
          <w:szCs w:val="28"/>
        </w:rPr>
        <w:t>,</w:t>
      </w:r>
      <w:r w:rsidRPr="00D24A69">
        <w:rPr>
          <w:sz w:val="28"/>
          <w:szCs w:val="28"/>
        </w:rPr>
        <w:t xml:space="preserve"> бутану і пропану скраплених – на 3%, газойлів − на 2% при одночасному зменшенні використання майже на 10% бензину моторного, а також</w:t>
      </w:r>
      <w:r w:rsidRPr="00D24A69">
        <w:t xml:space="preserve"> </w:t>
      </w:r>
      <w:r w:rsidRPr="00D24A69">
        <w:rPr>
          <w:sz w:val="28"/>
          <w:szCs w:val="28"/>
        </w:rPr>
        <w:t xml:space="preserve">мазутів паливних важких </w:t>
      </w:r>
      <w:r w:rsidR="00725B2F" w:rsidRPr="00D24A69">
        <w:rPr>
          <w:sz w:val="28"/>
          <w:szCs w:val="28"/>
        </w:rPr>
        <w:t>і</w:t>
      </w:r>
      <w:r w:rsidRPr="00D24A69">
        <w:rPr>
          <w:sz w:val="28"/>
          <w:szCs w:val="28"/>
        </w:rPr>
        <w:t xml:space="preserve"> олив та мастил нафтових, дистилятів нафтових важких –  відповідно на 42%; сільського господарства – на 1%</w:t>
      </w:r>
      <w:r w:rsidR="00725B2F" w:rsidRPr="00D24A69">
        <w:rPr>
          <w:sz w:val="28"/>
          <w:szCs w:val="28"/>
        </w:rPr>
        <w:t>,</w:t>
      </w:r>
      <w:r w:rsidRPr="00D24A69">
        <w:rPr>
          <w:sz w:val="28"/>
          <w:szCs w:val="28"/>
        </w:rPr>
        <w:t xml:space="preserve"> з нього вугілля – на 31%, бутану і пропану скраплених – на 24%, мазутів паливних важких − на 12%, </w:t>
      </w:r>
      <w:r w:rsidRPr="00D24A69">
        <w:rPr>
          <w:sz w:val="28"/>
          <w:szCs w:val="28"/>
          <w:shd w:val="clear" w:color="auto" w:fill="FFFFFF"/>
        </w:rPr>
        <w:t xml:space="preserve">  </w:t>
      </w:r>
      <w:r w:rsidRPr="00D24A69">
        <w:rPr>
          <w:sz w:val="28"/>
          <w:szCs w:val="28"/>
        </w:rPr>
        <w:t xml:space="preserve">газойлів – на 3% при зменшенні використання бензину моторного на 9%, </w:t>
      </w:r>
      <w:r w:rsidRPr="00D24A69">
        <w:rPr>
          <w:spacing w:val="-3"/>
          <w:sz w:val="28"/>
          <w:szCs w:val="28"/>
        </w:rPr>
        <w:t>газу природного – на 5%,</w:t>
      </w:r>
      <w:r w:rsidRPr="00D24A69">
        <w:rPr>
          <w:spacing w:val="-3"/>
        </w:rPr>
        <w:t xml:space="preserve"> </w:t>
      </w:r>
      <w:r w:rsidRPr="00D24A69">
        <w:rPr>
          <w:spacing w:val="-3"/>
          <w:sz w:val="28"/>
          <w:szCs w:val="28"/>
        </w:rPr>
        <w:t>олив та мастил нафтових, дистилятів нафтових важких</w:t>
      </w:r>
      <w:r w:rsidRPr="00D24A69">
        <w:rPr>
          <w:sz w:val="28"/>
          <w:szCs w:val="28"/>
        </w:rPr>
        <w:t xml:space="preserve"> – на 14%.</w:t>
      </w:r>
    </w:p>
    <w:p w:rsidR="006045FE" w:rsidRPr="00D24A69" w:rsidRDefault="006045FE" w:rsidP="006045FE">
      <w:pPr>
        <w:tabs>
          <w:tab w:val="left" w:pos="709"/>
        </w:tabs>
        <w:spacing w:line="360" w:lineRule="exact"/>
        <w:ind w:firstLine="720"/>
        <w:jc w:val="both"/>
        <w:rPr>
          <w:sz w:val="28"/>
          <w:szCs w:val="28"/>
        </w:rPr>
      </w:pPr>
      <w:r w:rsidRPr="00D24A69">
        <w:rPr>
          <w:sz w:val="28"/>
          <w:szCs w:val="28"/>
        </w:rPr>
        <w:t xml:space="preserve"> </w:t>
      </w:r>
    </w:p>
    <w:p w:rsidR="006045FE" w:rsidRPr="00D24A69" w:rsidRDefault="006045FE" w:rsidP="006045FE">
      <w:pPr>
        <w:tabs>
          <w:tab w:val="left" w:pos="0"/>
        </w:tabs>
        <w:jc w:val="both"/>
        <w:rPr>
          <w:sz w:val="28"/>
          <w:szCs w:val="28"/>
        </w:rPr>
      </w:pPr>
      <w:r w:rsidRPr="00D24A69">
        <w:rPr>
          <w:noProof/>
          <w:sz w:val="28"/>
          <w:szCs w:val="28"/>
          <w:lang w:eastAsia="uk-UA"/>
        </w:rPr>
        <w:drawing>
          <wp:inline distT="0" distB="0" distL="0" distR="0">
            <wp:extent cx="5770880" cy="2277110"/>
            <wp:effectExtent l="0" t="0" r="1270" b="0"/>
            <wp:docPr id="5" name="Диаграмма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25B2F" w:rsidRPr="00D24A69" w:rsidRDefault="00725B2F" w:rsidP="006045FE">
      <w:pPr>
        <w:tabs>
          <w:tab w:val="left" w:pos="0"/>
        </w:tabs>
        <w:ind w:firstLine="720"/>
        <w:jc w:val="both"/>
        <w:rPr>
          <w:sz w:val="28"/>
          <w:szCs w:val="28"/>
        </w:rPr>
      </w:pPr>
    </w:p>
    <w:p w:rsidR="006045FE" w:rsidRPr="00D24A69" w:rsidRDefault="006045FE" w:rsidP="00725B2F">
      <w:pPr>
        <w:tabs>
          <w:tab w:val="left" w:pos="0"/>
        </w:tabs>
        <w:spacing w:line="360" w:lineRule="exact"/>
        <w:ind w:firstLine="720"/>
        <w:jc w:val="both"/>
        <w:rPr>
          <w:sz w:val="28"/>
          <w:szCs w:val="28"/>
        </w:rPr>
      </w:pPr>
      <w:r w:rsidRPr="00D24A69">
        <w:rPr>
          <w:sz w:val="28"/>
          <w:szCs w:val="28"/>
        </w:rPr>
        <w:t>У 2013р. загальний обсяг реалізації підприємствами й організаціями палива населенню становив 28,3 млн.т у</w:t>
      </w:r>
      <w:r w:rsidR="00725B2F" w:rsidRPr="00D24A69">
        <w:rPr>
          <w:sz w:val="28"/>
          <w:szCs w:val="28"/>
        </w:rPr>
        <w:t>мов.</w:t>
      </w:r>
      <w:r w:rsidRPr="00D24A69">
        <w:rPr>
          <w:sz w:val="28"/>
          <w:szCs w:val="28"/>
        </w:rPr>
        <w:t>п</w:t>
      </w:r>
      <w:r w:rsidR="00725B2F" w:rsidRPr="00D24A69">
        <w:rPr>
          <w:sz w:val="28"/>
          <w:szCs w:val="28"/>
        </w:rPr>
        <w:t>ал</w:t>
      </w:r>
      <w:r w:rsidR="00C110F1">
        <w:rPr>
          <w:sz w:val="28"/>
          <w:szCs w:val="28"/>
        </w:rPr>
        <w:t>ив</w:t>
      </w:r>
      <w:r w:rsidRPr="00D24A69">
        <w:rPr>
          <w:sz w:val="28"/>
          <w:szCs w:val="28"/>
        </w:rPr>
        <w:t>, що майже на 5% менше, ніж у попередньому році. Порівняно з 2012р. зменшилися обсяги реалізації населенню</w:t>
      </w:r>
      <w:r w:rsidRPr="00D24A69">
        <w:t xml:space="preserve"> </w:t>
      </w:r>
      <w:r w:rsidRPr="00D24A69">
        <w:rPr>
          <w:sz w:val="28"/>
          <w:szCs w:val="28"/>
        </w:rPr>
        <w:t xml:space="preserve">вугілля на 9%, бензину моторного – на 4%, природного газу  – на 1%. Водночас збільшився обсяг реалізації населенню газойлів – на 1%. </w:t>
      </w:r>
      <w:r w:rsidR="00725B2F" w:rsidRPr="00D24A69">
        <w:rPr>
          <w:sz w:val="28"/>
          <w:szCs w:val="28"/>
        </w:rPr>
        <w:t>У</w:t>
      </w:r>
      <w:r w:rsidRPr="00D24A69">
        <w:rPr>
          <w:sz w:val="28"/>
          <w:szCs w:val="28"/>
        </w:rPr>
        <w:t xml:space="preserve"> структурі реалізованого палива населенню зміни майже не відбулись, традиційно найбільше використання припало на  природний газ (70%), бензин моторний (17%) та</w:t>
      </w:r>
      <w:r w:rsidRPr="00D24A69">
        <w:rPr>
          <w:sz w:val="26"/>
          <w:szCs w:val="26"/>
        </w:rPr>
        <w:t xml:space="preserve"> </w:t>
      </w:r>
      <w:r w:rsidRPr="00D24A69">
        <w:rPr>
          <w:sz w:val="28"/>
          <w:szCs w:val="28"/>
        </w:rPr>
        <w:t>газойлі (10%).</w:t>
      </w:r>
    </w:p>
    <w:p w:rsidR="006045FE" w:rsidRPr="00D24A69" w:rsidRDefault="006045FE" w:rsidP="00725B2F">
      <w:pPr>
        <w:tabs>
          <w:tab w:val="left" w:pos="709"/>
          <w:tab w:val="left" w:pos="900"/>
        </w:tabs>
        <w:spacing w:line="360" w:lineRule="exact"/>
        <w:ind w:firstLine="709"/>
        <w:jc w:val="both"/>
        <w:rPr>
          <w:sz w:val="28"/>
          <w:szCs w:val="28"/>
        </w:rPr>
      </w:pPr>
      <w:r w:rsidRPr="00D24A69">
        <w:rPr>
          <w:sz w:val="28"/>
          <w:szCs w:val="28"/>
        </w:rPr>
        <w:t>На 1 січня 2013р. залишки палива на підприємствах і в організаціях загалом зменшилися майже на 8% і становили 21,9 млн.т у</w:t>
      </w:r>
      <w:r w:rsidR="00725B2F" w:rsidRPr="00D24A69">
        <w:rPr>
          <w:sz w:val="28"/>
          <w:szCs w:val="28"/>
        </w:rPr>
        <w:t>мов.</w:t>
      </w:r>
      <w:r w:rsidRPr="00D24A69">
        <w:rPr>
          <w:sz w:val="28"/>
          <w:szCs w:val="28"/>
        </w:rPr>
        <w:t>п</w:t>
      </w:r>
      <w:r w:rsidR="00725B2F" w:rsidRPr="00D24A69">
        <w:rPr>
          <w:sz w:val="28"/>
          <w:szCs w:val="28"/>
        </w:rPr>
        <w:t>а</w:t>
      </w:r>
      <w:r w:rsidR="00C37D4E" w:rsidRPr="00D24A69">
        <w:rPr>
          <w:sz w:val="28"/>
          <w:szCs w:val="28"/>
        </w:rPr>
        <w:t>л</w:t>
      </w:r>
      <w:r w:rsidR="00C110F1">
        <w:rPr>
          <w:sz w:val="28"/>
          <w:szCs w:val="28"/>
        </w:rPr>
        <w:t>ив</w:t>
      </w:r>
      <w:r w:rsidR="00C37D4E" w:rsidRPr="00D24A69">
        <w:rPr>
          <w:sz w:val="28"/>
          <w:szCs w:val="28"/>
        </w:rPr>
        <w:t>,</w:t>
      </w:r>
      <w:r w:rsidRPr="00D24A69">
        <w:rPr>
          <w:sz w:val="28"/>
          <w:szCs w:val="28"/>
        </w:rPr>
        <w:t xml:space="preserve"> з них </w:t>
      </w:r>
      <w:r w:rsidRPr="00985A2F">
        <w:rPr>
          <w:spacing w:val="-4"/>
          <w:sz w:val="28"/>
          <w:szCs w:val="28"/>
        </w:rPr>
        <w:t>у споживачів – 6,7 млн.т у</w:t>
      </w:r>
      <w:r w:rsidR="009650BE" w:rsidRPr="00985A2F">
        <w:rPr>
          <w:spacing w:val="-4"/>
          <w:sz w:val="28"/>
          <w:szCs w:val="28"/>
        </w:rPr>
        <w:t>мов.</w:t>
      </w:r>
      <w:r w:rsidRPr="00985A2F">
        <w:rPr>
          <w:spacing w:val="-4"/>
          <w:sz w:val="28"/>
          <w:szCs w:val="28"/>
        </w:rPr>
        <w:t>п</w:t>
      </w:r>
      <w:r w:rsidR="009650BE" w:rsidRPr="00985A2F">
        <w:rPr>
          <w:spacing w:val="-4"/>
          <w:sz w:val="28"/>
          <w:szCs w:val="28"/>
        </w:rPr>
        <w:t>ал</w:t>
      </w:r>
      <w:r w:rsidR="00C110F1" w:rsidRPr="00985A2F">
        <w:rPr>
          <w:spacing w:val="-4"/>
          <w:sz w:val="28"/>
          <w:szCs w:val="28"/>
        </w:rPr>
        <w:t>ив</w:t>
      </w:r>
      <w:r w:rsidRPr="00985A2F">
        <w:rPr>
          <w:spacing w:val="-4"/>
          <w:sz w:val="28"/>
          <w:szCs w:val="28"/>
        </w:rPr>
        <w:t xml:space="preserve"> (зменшились на 11%), у постачальників </w:t>
      </w:r>
      <w:r w:rsidRPr="00D24A69">
        <w:rPr>
          <w:sz w:val="28"/>
          <w:szCs w:val="28"/>
        </w:rPr>
        <w:t>– 15,2 млн.т у</w:t>
      </w:r>
      <w:r w:rsidR="00725B2F" w:rsidRPr="00D24A69">
        <w:rPr>
          <w:sz w:val="28"/>
          <w:szCs w:val="28"/>
        </w:rPr>
        <w:t>мов.</w:t>
      </w:r>
      <w:r w:rsidRPr="00D24A69">
        <w:rPr>
          <w:sz w:val="28"/>
          <w:szCs w:val="28"/>
        </w:rPr>
        <w:t>п</w:t>
      </w:r>
      <w:r w:rsidR="00725B2F" w:rsidRPr="00D24A69">
        <w:rPr>
          <w:sz w:val="28"/>
          <w:szCs w:val="28"/>
        </w:rPr>
        <w:t>ал</w:t>
      </w:r>
      <w:r w:rsidR="00C110F1">
        <w:rPr>
          <w:sz w:val="28"/>
          <w:szCs w:val="28"/>
        </w:rPr>
        <w:t>ив</w:t>
      </w:r>
      <w:r w:rsidRPr="00D24A69">
        <w:rPr>
          <w:sz w:val="28"/>
          <w:szCs w:val="28"/>
        </w:rPr>
        <w:t xml:space="preserve"> (зменшились на 6%). </w:t>
      </w:r>
    </w:p>
    <w:p w:rsidR="006045FE" w:rsidRPr="00D24A69" w:rsidRDefault="006045FE" w:rsidP="00725B2F">
      <w:pPr>
        <w:pStyle w:val="23"/>
        <w:spacing w:line="360" w:lineRule="exact"/>
        <w:rPr>
          <w:sz w:val="22"/>
          <w:szCs w:val="22"/>
          <w:lang w:val="uk-UA"/>
        </w:rPr>
      </w:pPr>
    </w:p>
    <w:p w:rsidR="006045FE" w:rsidRPr="00D24A69" w:rsidRDefault="006045FE" w:rsidP="006045FE">
      <w:pPr>
        <w:pStyle w:val="23"/>
        <w:rPr>
          <w:sz w:val="22"/>
          <w:szCs w:val="22"/>
          <w:lang w:val="uk-UA"/>
        </w:rPr>
      </w:pPr>
    </w:p>
    <w:p w:rsidR="006045FE" w:rsidRPr="00D24A69" w:rsidRDefault="006045FE" w:rsidP="006045FE">
      <w:pPr>
        <w:pStyle w:val="23"/>
        <w:rPr>
          <w:sz w:val="22"/>
          <w:szCs w:val="22"/>
          <w:lang w:val="uk-UA"/>
        </w:rPr>
      </w:pPr>
    </w:p>
    <w:p w:rsidR="006045FE" w:rsidRPr="00D24A69" w:rsidRDefault="006045FE" w:rsidP="006045FE">
      <w:pPr>
        <w:pStyle w:val="23"/>
        <w:rPr>
          <w:sz w:val="22"/>
          <w:szCs w:val="22"/>
          <w:lang w:val="uk-UA"/>
        </w:rPr>
      </w:pPr>
    </w:p>
    <w:p w:rsidR="006045FE" w:rsidRPr="00D24A69" w:rsidRDefault="006045FE" w:rsidP="006045FE">
      <w:pPr>
        <w:pStyle w:val="23"/>
        <w:rPr>
          <w:sz w:val="28"/>
          <w:szCs w:val="28"/>
          <w:lang w:val="uk-UA"/>
        </w:rPr>
      </w:pPr>
      <w:r w:rsidRPr="00D24A69">
        <w:rPr>
          <w:sz w:val="28"/>
          <w:szCs w:val="28"/>
          <w:lang w:val="uk-UA"/>
        </w:rPr>
        <w:t xml:space="preserve">Виконавець: Божко С.І., </w:t>
      </w:r>
    </w:p>
    <w:p w:rsidR="006045FE" w:rsidRPr="00D24A69" w:rsidRDefault="00725B2F" w:rsidP="006045FE">
      <w:pPr>
        <w:pStyle w:val="23"/>
        <w:rPr>
          <w:sz w:val="28"/>
          <w:szCs w:val="28"/>
          <w:lang w:val="uk-UA"/>
        </w:rPr>
      </w:pPr>
      <w:r w:rsidRPr="00D24A69">
        <w:rPr>
          <w:sz w:val="28"/>
          <w:szCs w:val="28"/>
          <w:lang w:val="uk-UA"/>
        </w:rPr>
        <w:t xml:space="preserve">              </w:t>
      </w:r>
      <w:r w:rsidR="006045FE" w:rsidRPr="00D24A69">
        <w:rPr>
          <w:sz w:val="28"/>
          <w:szCs w:val="28"/>
          <w:lang w:val="uk-UA"/>
        </w:rPr>
        <w:t>тел.: 287–36–81</w:t>
      </w:r>
    </w:p>
    <w:p w:rsidR="00CD5DB5" w:rsidRPr="00D24A69" w:rsidRDefault="00CD5DB5" w:rsidP="00CD5DB5"/>
    <w:p w:rsidR="004B0C6F" w:rsidRPr="00D24A69" w:rsidRDefault="004B0C6F">
      <w:pPr>
        <w:rPr>
          <w:sz w:val="22"/>
          <w:szCs w:val="22"/>
        </w:rPr>
      </w:pPr>
    </w:p>
    <w:p w:rsidR="00C37D4E" w:rsidRPr="00D24A69" w:rsidRDefault="00C37D4E" w:rsidP="00907450">
      <w:pPr>
        <w:rPr>
          <w:color w:val="000000"/>
          <w:sz w:val="22"/>
          <w:szCs w:val="22"/>
        </w:rPr>
      </w:pPr>
    </w:p>
    <w:p w:rsidR="00C37D4E" w:rsidRPr="00D24A69" w:rsidRDefault="00C37D4E">
      <w:pPr>
        <w:rPr>
          <w:color w:val="000000"/>
          <w:sz w:val="22"/>
          <w:szCs w:val="22"/>
        </w:rPr>
      </w:pPr>
      <w:r w:rsidRPr="00D24A69">
        <w:rPr>
          <w:color w:val="000000"/>
          <w:sz w:val="22"/>
          <w:szCs w:val="22"/>
        </w:rPr>
        <w:br w:type="page"/>
      </w:r>
    </w:p>
    <w:p w:rsidR="00C37D4E" w:rsidRPr="00D24A69" w:rsidRDefault="00C37D4E" w:rsidP="004C3E44">
      <w:pPr>
        <w:pStyle w:val="a7"/>
        <w:keepNext/>
        <w:widowControl w:val="0"/>
        <w:shd w:val="clear" w:color="auto" w:fill="auto"/>
        <w:ind w:firstLine="0"/>
        <w:jc w:val="center"/>
        <w:rPr>
          <w:b/>
          <w:lang w:val="uk-UA"/>
        </w:rPr>
      </w:pPr>
      <w:r w:rsidRPr="00D24A69">
        <w:rPr>
          <w:b/>
          <w:lang w:val="uk-UA"/>
        </w:rPr>
        <w:t>Діяльність громадських об’єднань</w:t>
      </w:r>
    </w:p>
    <w:p w:rsidR="00C37D4E" w:rsidRPr="00D24A69" w:rsidRDefault="00C37D4E" w:rsidP="004C3E44">
      <w:pPr>
        <w:jc w:val="center"/>
        <w:rPr>
          <w:rFonts w:ascii="Times New Roman CYR" w:hAnsi="Times New Roman CYR"/>
          <w:b/>
          <w:sz w:val="28"/>
        </w:rPr>
      </w:pPr>
      <w:r w:rsidRPr="00D24A69">
        <w:rPr>
          <w:rFonts w:ascii="Times New Roman CYR" w:hAnsi="Times New Roman CYR"/>
          <w:b/>
          <w:sz w:val="28"/>
        </w:rPr>
        <w:t>в Україні у 2013 році</w:t>
      </w:r>
    </w:p>
    <w:p w:rsidR="00C37D4E" w:rsidRPr="00D24A69" w:rsidRDefault="00C37D4E" w:rsidP="00C37D4E">
      <w:pPr>
        <w:jc w:val="center"/>
        <w:rPr>
          <w:rFonts w:ascii="Times New Roman CYR" w:hAnsi="Times New Roman CYR"/>
          <w:b/>
          <w:sz w:val="28"/>
          <w:szCs w:val="28"/>
        </w:rPr>
      </w:pPr>
    </w:p>
    <w:p w:rsidR="00C37D4E" w:rsidRPr="00D24A69" w:rsidRDefault="00C37D4E" w:rsidP="004C3E44">
      <w:pPr>
        <w:ind w:firstLine="709"/>
        <w:jc w:val="both"/>
        <w:rPr>
          <w:rFonts w:ascii="Times New Roman CYR" w:hAnsi="Times New Roman CYR"/>
          <w:sz w:val="28"/>
        </w:rPr>
      </w:pPr>
      <w:r w:rsidRPr="00D24A69">
        <w:rPr>
          <w:rFonts w:ascii="Times New Roman CYR" w:hAnsi="Times New Roman CYR"/>
          <w:sz w:val="28"/>
          <w:szCs w:val="28"/>
        </w:rPr>
        <w:t>За даними Державної реєстраційної служби України</w:t>
      </w:r>
      <w:r w:rsidR="00847333">
        <w:rPr>
          <w:rFonts w:ascii="Times New Roman CYR" w:hAnsi="Times New Roman CYR"/>
          <w:sz w:val="28"/>
          <w:szCs w:val="28"/>
        </w:rPr>
        <w:t>,</w:t>
      </w:r>
      <w:r w:rsidRPr="00D24A69">
        <w:rPr>
          <w:rFonts w:ascii="Times New Roman CYR" w:hAnsi="Times New Roman CYR"/>
          <w:sz w:val="28"/>
          <w:szCs w:val="28"/>
        </w:rPr>
        <w:t xml:space="preserve"> на кінець 2013</w:t>
      </w:r>
      <w:r w:rsidRPr="00D24A69">
        <w:rPr>
          <w:rFonts w:ascii="Times New Roman CYR" w:hAnsi="Times New Roman CYR"/>
          <w:sz w:val="28"/>
        </w:rPr>
        <w:t>р</w:t>
      </w:r>
      <w:r w:rsidR="004C3E44" w:rsidRPr="00D24A69">
        <w:rPr>
          <w:rFonts w:ascii="Times New Roman CYR" w:hAnsi="Times New Roman CYR"/>
          <w:sz w:val="28"/>
        </w:rPr>
        <w:t>.</w:t>
      </w:r>
      <w:r w:rsidRPr="00D24A69">
        <w:rPr>
          <w:rFonts w:ascii="Times New Roman CYR" w:hAnsi="Times New Roman CYR"/>
          <w:sz w:val="28"/>
        </w:rPr>
        <w:t xml:space="preserve"> в Україні зареєстровано 199 політичних партій.</w:t>
      </w:r>
    </w:p>
    <w:p w:rsidR="00C37D4E" w:rsidRPr="00D24A69" w:rsidRDefault="00C37D4E" w:rsidP="004C3E44">
      <w:pPr>
        <w:ind w:firstLine="709"/>
        <w:jc w:val="both"/>
        <w:rPr>
          <w:rFonts w:ascii="Times New Roman CYR" w:hAnsi="Times New Roman CYR"/>
          <w:sz w:val="28"/>
        </w:rPr>
      </w:pPr>
      <w:r w:rsidRPr="00D24A69">
        <w:rPr>
          <w:rFonts w:ascii="Times New Roman CYR" w:hAnsi="Times New Roman CYR"/>
          <w:sz w:val="28"/>
        </w:rPr>
        <w:t>За даними місцевих органів юстиції</w:t>
      </w:r>
      <w:r w:rsidR="00847333">
        <w:rPr>
          <w:rFonts w:ascii="Times New Roman CYR" w:hAnsi="Times New Roman CYR"/>
          <w:sz w:val="28"/>
        </w:rPr>
        <w:t>,</w:t>
      </w:r>
      <w:r w:rsidRPr="00D24A69">
        <w:rPr>
          <w:rFonts w:ascii="Times New Roman CYR" w:hAnsi="Times New Roman CYR"/>
          <w:sz w:val="28"/>
        </w:rPr>
        <w:t xml:space="preserve"> на кінець 2013р</w:t>
      </w:r>
      <w:r w:rsidR="002A75F2" w:rsidRPr="00D24A69">
        <w:rPr>
          <w:rFonts w:ascii="Times New Roman CYR" w:hAnsi="Times New Roman CYR"/>
          <w:sz w:val="28"/>
        </w:rPr>
        <w:t>.</w:t>
      </w:r>
      <w:r w:rsidRPr="00D24A69">
        <w:rPr>
          <w:rFonts w:ascii="Times New Roman CYR" w:hAnsi="Times New Roman CYR"/>
          <w:sz w:val="28"/>
        </w:rPr>
        <w:t xml:space="preserve"> зареєстровано 67155 центральних органів громадських організацій (з них 409 – із всеукраїнським статусом), громадських спілок – 599, професійних спілок – 5746, об’єднань профспілок – 1133 та благодійних організацій – 10482, з яких 86% становили благодійні фонди, 9% – благодійні установи та 5% – благодійні товариства. Крім того, зареєстровано </w:t>
      </w:r>
      <w:bookmarkStart w:id="3" w:name="OLE_LINK3"/>
      <w:r w:rsidRPr="00D24A69">
        <w:rPr>
          <w:rFonts w:ascii="Times New Roman CYR" w:hAnsi="Times New Roman CYR"/>
          <w:sz w:val="28"/>
        </w:rPr>
        <w:t>279874</w:t>
      </w:r>
      <w:bookmarkEnd w:id="3"/>
      <w:r w:rsidRPr="00D24A69">
        <w:rPr>
          <w:rFonts w:ascii="Times New Roman CYR" w:hAnsi="Times New Roman CYR"/>
          <w:sz w:val="28"/>
        </w:rPr>
        <w:t xml:space="preserve"> структурні утворення політичних партій</w:t>
      </w:r>
      <w:r w:rsidR="00C60320" w:rsidRPr="00D24A69">
        <w:rPr>
          <w:rFonts w:ascii="Times New Roman CYR" w:hAnsi="Times New Roman CYR"/>
          <w:sz w:val="28"/>
        </w:rPr>
        <w:t xml:space="preserve"> (д</w:t>
      </w:r>
      <w:r w:rsidRPr="00D24A69">
        <w:rPr>
          <w:rFonts w:ascii="Times New Roman CYR" w:hAnsi="Times New Roman CYR"/>
          <w:sz w:val="28"/>
        </w:rPr>
        <w:t>одаток 1).</w:t>
      </w:r>
    </w:p>
    <w:p w:rsidR="00C37D4E" w:rsidRPr="00D24A69" w:rsidRDefault="00C37D4E" w:rsidP="004C3E44">
      <w:pPr>
        <w:ind w:firstLine="709"/>
        <w:jc w:val="both"/>
        <w:rPr>
          <w:rFonts w:ascii="Times New Roman CYR" w:hAnsi="Times New Roman CYR"/>
          <w:sz w:val="28"/>
        </w:rPr>
      </w:pPr>
      <w:r w:rsidRPr="00D24A69">
        <w:rPr>
          <w:rFonts w:ascii="Times New Roman CYR" w:hAnsi="Times New Roman CYR"/>
          <w:sz w:val="28"/>
        </w:rPr>
        <w:t xml:space="preserve">У структурі центральних органів громадських організацій за спрямуванням та видами діяльності у 2013р. найбільша питома вага (17,7%) припадала на оздоровчі та фізкультурно-спортивні. </w:t>
      </w:r>
    </w:p>
    <w:p w:rsidR="00C37D4E" w:rsidRPr="00D24A69" w:rsidRDefault="00C37D4E" w:rsidP="00C37D4E">
      <w:pPr>
        <w:ind w:left="-180" w:right="-159" w:firstLine="900"/>
        <w:jc w:val="both"/>
        <w:rPr>
          <w:rFonts w:ascii="Times New Roman CYR" w:hAnsi="Times New Roman CYR"/>
          <w:sz w:val="28"/>
        </w:rPr>
      </w:pPr>
    </w:p>
    <w:p w:rsidR="00C37D4E" w:rsidRPr="00D24A69" w:rsidRDefault="00C37D4E" w:rsidP="00C37D4E">
      <w:pPr>
        <w:ind w:left="-180" w:right="-159" w:firstLine="900"/>
        <w:jc w:val="both"/>
        <w:rPr>
          <w:rFonts w:ascii="Times New Roman CYR" w:hAnsi="Times New Roman CYR"/>
          <w:sz w:val="28"/>
        </w:rPr>
      </w:pPr>
    </w:p>
    <w:tbl>
      <w:tblPr>
        <w:tblW w:w="9622" w:type="dxa"/>
        <w:tblLayout w:type="fixed"/>
        <w:tblLook w:val="0000" w:firstRow="0" w:lastRow="0" w:firstColumn="0" w:lastColumn="0" w:noHBand="0" w:noVBand="0"/>
      </w:tblPr>
      <w:tblGrid>
        <w:gridCol w:w="9622"/>
      </w:tblGrid>
      <w:tr w:rsidR="00C37D4E" w:rsidRPr="00D24A69" w:rsidTr="00B452FA">
        <w:tc>
          <w:tcPr>
            <w:tcW w:w="9622" w:type="dxa"/>
          </w:tcPr>
          <w:p w:rsidR="00C37D4E" w:rsidRPr="00D24A69" w:rsidRDefault="00C37D4E" w:rsidP="00B452FA">
            <w:pPr>
              <w:jc w:val="center"/>
              <w:rPr>
                <w:rFonts w:ascii="Times New Roman CYR" w:hAnsi="Times New Roman CYR"/>
                <w:sz w:val="28"/>
              </w:rPr>
            </w:pPr>
            <w:r w:rsidRPr="00D24A69">
              <w:rPr>
                <w:noProof/>
                <w:lang w:eastAsia="uk-UA"/>
              </w:rPr>
              <w:drawing>
                <wp:inline distT="0" distB="0" distL="0" distR="0">
                  <wp:extent cx="5831205" cy="5374257"/>
                  <wp:effectExtent l="0" t="0" r="0" b="0"/>
                  <wp:docPr id="14" name="Диаграмма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C37D4E" w:rsidRPr="00D24A69" w:rsidRDefault="00C37D4E" w:rsidP="004405C8">
      <w:pPr>
        <w:ind w:firstLine="709"/>
        <w:jc w:val="both"/>
        <w:rPr>
          <w:rFonts w:ascii="Times New Roman CYR" w:hAnsi="Times New Roman CYR"/>
          <w:spacing w:val="-2"/>
          <w:sz w:val="28"/>
          <w:szCs w:val="28"/>
        </w:rPr>
      </w:pPr>
      <w:r w:rsidRPr="00D24A69">
        <w:rPr>
          <w:rFonts w:ascii="Times New Roman CYR" w:hAnsi="Times New Roman CYR"/>
          <w:sz w:val="28"/>
        </w:rPr>
        <w:t>Організації професійної спрямованості та молодіжні організації складали відповідно 10% та 8,1% від загальної кількості громадських організацій, об</w:t>
      </w:r>
      <w:r w:rsidRPr="00D24A69">
        <w:rPr>
          <w:sz w:val="28"/>
        </w:rPr>
        <w:t>’</w:t>
      </w:r>
      <w:r w:rsidRPr="00D24A69">
        <w:rPr>
          <w:rFonts w:ascii="Times New Roman CYR" w:hAnsi="Times New Roman CYR"/>
          <w:sz w:val="28"/>
        </w:rPr>
        <w:t xml:space="preserve">єднання ветеранів та інвалідів – 6,2%, освітні, культурно-виховні організації </w:t>
      </w:r>
      <w:r w:rsidRPr="00D24A69">
        <w:rPr>
          <w:rFonts w:ascii="Times New Roman CYR" w:hAnsi="Times New Roman CYR"/>
          <w:spacing w:val="-2"/>
          <w:sz w:val="28"/>
          <w:szCs w:val="28"/>
        </w:rPr>
        <w:sym w:font="Courier New" w:char="002D"/>
      </w:r>
      <w:r w:rsidRPr="00D24A69">
        <w:rPr>
          <w:rFonts w:ascii="Times New Roman CYR" w:hAnsi="Times New Roman CYR"/>
          <w:spacing w:val="-2"/>
          <w:sz w:val="28"/>
          <w:szCs w:val="28"/>
        </w:rPr>
        <w:t xml:space="preserve"> 6%.</w:t>
      </w:r>
    </w:p>
    <w:p w:rsidR="00C37D4E" w:rsidRPr="00D24A69" w:rsidRDefault="00C37D4E" w:rsidP="004405C8">
      <w:pPr>
        <w:ind w:firstLine="709"/>
        <w:jc w:val="both"/>
        <w:rPr>
          <w:rFonts w:ascii="Times New Roman CYR" w:hAnsi="Times New Roman CYR"/>
          <w:sz w:val="28"/>
          <w:szCs w:val="28"/>
        </w:rPr>
      </w:pPr>
      <w:r w:rsidRPr="00D24A69">
        <w:rPr>
          <w:rFonts w:ascii="Times New Roman CYR" w:hAnsi="Times New Roman CYR"/>
          <w:sz w:val="28"/>
          <w:szCs w:val="28"/>
        </w:rPr>
        <w:t>Про результати своєї діяльності за 2013р. органам державної статистики прозвітувало 23365 керівних органів громадських організацій, що складає 41,7% від загальної кількості центральних органів громадських організацій із статусом юридичної особи, легалізованих реєструючими органами (зростання порівняно з 2012р. на 2 в.п.). Інші не були знайдені за реєстраційними адресами</w:t>
      </w:r>
      <w:r w:rsidR="00847333">
        <w:rPr>
          <w:rFonts w:ascii="Times New Roman CYR" w:hAnsi="Times New Roman CYR"/>
          <w:sz w:val="28"/>
          <w:szCs w:val="28"/>
        </w:rPr>
        <w:t>,</w:t>
      </w:r>
      <w:r w:rsidRPr="00D24A69">
        <w:rPr>
          <w:rFonts w:ascii="Times New Roman CYR" w:hAnsi="Times New Roman CYR"/>
          <w:sz w:val="28"/>
          <w:szCs w:val="28"/>
        </w:rPr>
        <w:t xml:space="preserve"> і додаткові відомості про їхнє розташування не відомі.</w:t>
      </w:r>
    </w:p>
    <w:p w:rsidR="00C37D4E" w:rsidRPr="00D24A69" w:rsidRDefault="00C37D4E" w:rsidP="004405C8">
      <w:pPr>
        <w:ind w:firstLine="709"/>
        <w:jc w:val="both"/>
        <w:rPr>
          <w:rFonts w:ascii="Times New Roman CYR" w:hAnsi="Times New Roman CYR"/>
          <w:sz w:val="28"/>
          <w:szCs w:val="28"/>
        </w:rPr>
      </w:pPr>
      <w:r w:rsidRPr="00D24A69">
        <w:rPr>
          <w:rFonts w:ascii="Times New Roman CYR" w:hAnsi="Times New Roman CYR"/>
          <w:sz w:val="28"/>
          <w:szCs w:val="28"/>
        </w:rPr>
        <w:t xml:space="preserve">Загальна кількість членів на обліку громадських організацій, які </w:t>
      </w:r>
      <w:r w:rsidRPr="00D24A69">
        <w:rPr>
          <w:rFonts w:ascii="Times New Roman CYR" w:hAnsi="Times New Roman CYR"/>
          <w:spacing w:val="2"/>
          <w:sz w:val="28"/>
          <w:szCs w:val="28"/>
        </w:rPr>
        <w:t>подали звіти, нараховує 35,5 млн. осіб, з них 6,3 млн. (17,8% від загальної</w:t>
      </w:r>
      <w:r w:rsidRPr="00D24A69">
        <w:rPr>
          <w:rFonts w:ascii="Times New Roman CYR" w:hAnsi="Times New Roman CYR"/>
          <w:sz w:val="28"/>
          <w:szCs w:val="28"/>
        </w:rPr>
        <w:t xml:space="preserve"> кількості) – члени, що перебували на обліку керівних органів</w:t>
      </w:r>
      <w:r w:rsidR="00C60320" w:rsidRPr="00D24A69">
        <w:rPr>
          <w:rFonts w:ascii="Times New Roman CYR" w:hAnsi="Times New Roman CYR"/>
          <w:sz w:val="28"/>
          <w:szCs w:val="28"/>
        </w:rPr>
        <w:t xml:space="preserve"> (д</w:t>
      </w:r>
      <w:r w:rsidRPr="00D24A69">
        <w:rPr>
          <w:rFonts w:ascii="Times New Roman CYR" w:hAnsi="Times New Roman CYR"/>
          <w:sz w:val="28"/>
          <w:szCs w:val="28"/>
        </w:rPr>
        <w:t>одаток 2).</w:t>
      </w:r>
    </w:p>
    <w:p w:rsidR="00C37D4E" w:rsidRPr="00D24A69" w:rsidRDefault="00C37D4E" w:rsidP="004405C8">
      <w:pPr>
        <w:ind w:firstLine="709"/>
        <w:jc w:val="both"/>
        <w:rPr>
          <w:rFonts w:ascii="Times New Roman CYR" w:hAnsi="Times New Roman CYR"/>
          <w:sz w:val="28"/>
        </w:rPr>
      </w:pPr>
      <w:r w:rsidRPr="00D24A69">
        <w:rPr>
          <w:rFonts w:ascii="Times New Roman CYR" w:hAnsi="Times New Roman CYR"/>
          <w:sz w:val="28"/>
        </w:rPr>
        <w:t xml:space="preserve">Громадськими організаціями для виконання своїх цілей та напрямів діяльності було засновано 11792 товариства та підприємства, з яких 1840 </w:t>
      </w:r>
      <w:r w:rsidRPr="00D24A69">
        <w:rPr>
          <w:rFonts w:ascii="Times New Roman CYR" w:hAnsi="Times New Roman CYR"/>
          <w:spacing w:val="2"/>
          <w:sz w:val="28"/>
        </w:rPr>
        <w:t>(15,6%) – керівними органами, 9952 (84,4%) – відокремленими підрозділами;</w:t>
      </w:r>
      <w:r w:rsidRPr="00D24A69">
        <w:rPr>
          <w:rFonts w:ascii="Times New Roman CYR" w:hAnsi="Times New Roman CYR"/>
          <w:sz w:val="28"/>
        </w:rPr>
        <w:t xml:space="preserve"> у т</w:t>
      </w:r>
      <w:r w:rsidR="00847333">
        <w:rPr>
          <w:rFonts w:ascii="Times New Roman CYR" w:hAnsi="Times New Roman CYR"/>
          <w:sz w:val="28"/>
        </w:rPr>
        <w:t>.</w:t>
      </w:r>
      <w:r w:rsidRPr="00D24A69">
        <w:rPr>
          <w:rFonts w:ascii="Times New Roman CYR" w:hAnsi="Times New Roman CYR"/>
          <w:sz w:val="28"/>
        </w:rPr>
        <w:t>ч</w:t>
      </w:r>
      <w:r w:rsidR="00847333">
        <w:rPr>
          <w:rFonts w:ascii="Times New Roman CYR" w:hAnsi="Times New Roman CYR"/>
          <w:sz w:val="28"/>
        </w:rPr>
        <w:t>.</w:t>
      </w:r>
      <w:r w:rsidRPr="00D24A69">
        <w:rPr>
          <w:rFonts w:ascii="Times New Roman CYR" w:hAnsi="Times New Roman CYR"/>
          <w:sz w:val="28"/>
        </w:rPr>
        <w:t xml:space="preserve"> 125 засобів масової інформації, з яких 117 (93,6%) було засновано керівними органами та 8 (6,4%) – відокремленими підрозділами. Крім того, у 2013р</w:t>
      </w:r>
      <w:r w:rsidR="00291507">
        <w:rPr>
          <w:rFonts w:ascii="Times New Roman CYR" w:hAnsi="Times New Roman CYR"/>
          <w:sz w:val="28"/>
        </w:rPr>
        <w:t>.</w:t>
      </w:r>
      <w:r w:rsidRPr="00D24A69">
        <w:rPr>
          <w:rFonts w:ascii="Times New Roman CYR" w:hAnsi="Times New Roman CYR"/>
          <w:sz w:val="28"/>
        </w:rPr>
        <w:t xml:space="preserve"> громадськими організаціями було реалізовано 5,4 тис. соціальних проектів та видано 122,5 тис. публікацій.</w:t>
      </w:r>
    </w:p>
    <w:p w:rsidR="00C37D4E" w:rsidRPr="00D24A69" w:rsidRDefault="00C37D4E" w:rsidP="00C37D4E">
      <w:pPr>
        <w:ind w:right="-470" w:firstLine="720"/>
        <w:jc w:val="both"/>
        <w:rPr>
          <w:rFonts w:ascii="Times New Roman CYR" w:hAnsi="Times New Roman CYR"/>
          <w:sz w:val="28"/>
        </w:rPr>
      </w:pPr>
    </w:p>
    <w:tbl>
      <w:tblPr>
        <w:tblW w:w="10031" w:type="dxa"/>
        <w:tblLayout w:type="fixed"/>
        <w:tblLook w:val="01E0" w:firstRow="1" w:lastRow="1" w:firstColumn="1" w:lastColumn="1" w:noHBand="0" w:noVBand="0"/>
      </w:tblPr>
      <w:tblGrid>
        <w:gridCol w:w="10031"/>
      </w:tblGrid>
      <w:tr w:rsidR="00C37D4E" w:rsidRPr="00D24A69" w:rsidTr="00B452FA">
        <w:trPr>
          <w:trHeight w:val="5712"/>
        </w:trPr>
        <w:tc>
          <w:tcPr>
            <w:tcW w:w="10031" w:type="dxa"/>
            <w:shd w:val="clear" w:color="auto" w:fill="auto"/>
          </w:tcPr>
          <w:p w:rsidR="00C37D4E" w:rsidRPr="00D24A69" w:rsidRDefault="00C37D4E" w:rsidP="00B452FA">
            <w:pPr>
              <w:ind w:right="3653"/>
              <w:jc w:val="center"/>
              <w:rPr>
                <w:rFonts w:ascii="Times New Roman CYR" w:hAnsi="Times New Roman CYR"/>
                <w:sz w:val="28"/>
              </w:rPr>
            </w:pPr>
            <w:r w:rsidRPr="00D24A69">
              <w:rPr>
                <w:noProof/>
                <w:lang w:eastAsia="uk-UA"/>
              </w:rPr>
              <w:drawing>
                <wp:inline distT="0" distB="0" distL="0" distR="0">
                  <wp:extent cx="6400800" cy="4183811"/>
                  <wp:effectExtent l="0" t="0" r="0" b="7620"/>
                  <wp:docPr id="13" name="Диаграмма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C37D4E" w:rsidRPr="00847333" w:rsidRDefault="00C37D4E" w:rsidP="00ED573D">
      <w:pPr>
        <w:ind w:firstLine="709"/>
        <w:jc w:val="both"/>
        <w:rPr>
          <w:rFonts w:ascii="Times New Roman CYR" w:hAnsi="Times New Roman CYR"/>
          <w:spacing w:val="-2"/>
          <w:sz w:val="28"/>
          <w:szCs w:val="28"/>
        </w:rPr>
      </w:pPr>
      <w:r w:rsidRPr="00847333">
        <w:rPr>
          <w:rFonts w:ascii="Times New Roman CYR" w:hAnsi="Times New Roman CYR"/>
          <w:sz w:val="28"/>
          <w:szCs w:val="28"/>
        </w:rPr>
        <w:t>У 2013р. громадськими організаціями усіх рівнів було проведено 447,5</w:t>
      </w:r>
      <w:r w:rsidRPr="00847333">
        <w:rPr>
          <w:rFonts w:ascii="Times New Roman CYR" w:hAnsi="Times New Roman CYR"/>
          <w:spacing w:val="-2"/>
          <w:sz w:val="28"/>
          <w:szCs w:val="28"/>
        </w:rPr>
        <w:t xml:space="preserve"> тис. масових заходів (у 2012р. – 608,4 тис. заходів). Найбільша питома вага у структурі масових заходів припадала на лекції (зустрічі) – 36,7%</w:t>
      </w:r>
      <w:r w:rsidR="00847333" w:rsidRPr="00847333">
        <w:rPr>
          <w:rFonts w:ascii="Times New Roman CYR" w:hAnsi="Times New Roman CYR"/>
          <w:spacing w:val="-2"/>
          <w:sz w:val="28"/>
          <w:szCs w:val="28"/>
        </w:rPr>
        <w:t>,</w:t>
      </w:r>
      <w:r w:rsidRPr="00847333">
        <w:rPr>
          <w:rFonts w:ascii="Times New Roman CYR" w:hAnsi="Times New Roman CYR"/>
          <w:spacing w:val="-2"/>
          <w:sz w:val="28"/>
          <w:szCs w:val="28"/>
        </w:rPr>
        <w:t xml:space="preserve"> або 164,4 тис. заходів, та з</w:t>
      </w:r>
      <w:r w:rsidR="00847333" w:rsidRPr="00847333">
        <w:rPr>
          <w:rFonts w:ascii="Times New Roman CYR" w:hAnsi="Times New Roman CYR"/>
          <w:spacing w:val="-2"/>
          <w:sz w:val="28"/>
          <w:szCs w:val="28"/>
        </w:rPr>
        <w:t>’</w:t>
      </w:r>
      <w:r w:rsidRPr="00847333">
        <w:rPr>
          <w:rFonts w:ascii="Times New Roman CYR" w:hAnsi="Times New Roman CYR"/>
          <w:spacing w:val="-2"/>
          <w:sz w:val="28"/>
          <w:szCs w:val="28"/>
        </w:rPr>
        <w:t>їзди, конференції, збори – 15,9%</w:t>
      </w:r>
      <w:r w:rsidR="00847333" w:rsidRPr="00847333">
        <w:rPr>
          <w:rFonts w:ascii="Times New Roman CYR" w:hAnsi="Times New Roman CYR"/>
          <w:spacing w:val="-2"/>
          <w:sz w:val="28"/>
          <w:szCs w:val="28"/>
        </w:rPr>
        <w:t>,</w:t>
      </w:r>
      <w:r w:rsidRPr="00847333">
        <w:rPr>
          <w:rFonts w:ascii="Times New Roman CYR" w:hAnsi="Times New Roman CYR"/>
          <w:spacing w:val="-2"/>
          <w:sz w:val="28"/>
          <w:szCs w:val="28"/>
        </w:rPr>
        <w:t xml:space="preserve"> або 71,4 тис. заходів.</w:t>
      </w:r>
    </w:p>
    <w:p w:rsidR="00C37D4E" w:rsidRPr="00D24A69" w:rsidRDefault="00C37D4E" w:rsidP="00C37D4E">
      <w:pPr>
        <w:ind w:firstLine="720"/>
        <w:jc w:val="both"/>
        <w:rPr>
          <w:rFonts w:ascii="Times New Roman CYR" w:hAnsi="Times New Roman CYR"/>
          <w:sz w:val="28"/>
        </w:rPr>
      </w:pPr>
    </w:p>
    <w:tbl>
      <w:tblPr>
        <w:tblW w:w="10521" w:type="dxa"/>
        <w:jc w:val="center"/>
        <w:tblLook w:val="01E0" w:firstRow="1" w:lastRow="1" w:firstColumn="1" w:lastColumn="1" w:noHBand="0" w:noVBand="0"/>
      </w:tblPr>
      <w:tblGrid>
        <w:gridCol w:w="10521"/>
      </w:tblGrid>
      <w:tr w:rsidR="00C37D4E" w:rsidRPr="00D24A69" w:rsidTr="00B452FA">
        <w:trPr>
          <w:trHeight w:val="114"/>
          <w:jc w:val="center"/>
        </w:trPr>
        <w:tc>
          <w:tcPr>
            <w:tcW w:w="10521" w:type="dxa"/>
            <w:shd w:val="clear" w:color="auto" w:fill="auto"/>
          </w:tcPr>
          <w:p w:rsidR="00C37D4E" w:rsidRPr="00D24A69" w:rsidRDefault="00C37D4E" w:rsidP="00B452FA">
            <w:pPr>
              <w:jc w:val="center"/>
              <w:rPr>
                <w:rFonts w:ascii="Times New Roman CYR" w:hAnsi="Times New Roman CYR"/>
                <w:sz w:val="28"/>
              </w:rPr>
            </w:pPr>
            <w:r w:rsidRPr="00D24A69">
              <w:rPr>
                <w:noProof/>
                <w:lang w:eastAsia="uk-UA"/>
              </w:rPr>
              <w:drawing>
                <wp:inline distT="0" distB="0" distL="0" distR="0">
                  <wp:extent cx="6331789" cy="3769995"/>
                  <wp:effectExtent l="0" t="0" r="0" b="1905"/>
                  <wp:docPr id="12" name="Диаграмма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C37D4E" w:rsidRPr="00D24A69" w:rsidTr="00B452FA">
        <w:trPr>
          <w:trHeight w:val="5499"/>
          <w:jc w:val="center"/>
        </w:trPr>
        <w:tc>
          <w:tcPr>
            <w:tcW w:w="10521" w:type="dxa"/>
            <w:shd w:val="clear" w:color="auto" w:fill="auto"/>
          </w:tcPr>
          <w:p w:rsidR="00C37D4E" w:rsidRPr="00D24A69" w:rsidRDefault="00C37D4E" w:rsidP="00B452FA">
            <w:pPr>
              <w:jc w:val="center"/>
              <w:rPr>
                <w:rFonts w:ascii="Times New Roman CYR" w:hAnsi="Times New Roman CYR"/>
                <w:sz w:val="28"/>
              </w:rPr>
            </w:pPr>
            <w:r w:rsidRPr="00D24A69">
              <w:rPr>
                <w:noProof/>
                <w:lang w:eastAsia="uk-UA"/>
              </w:rPr>
              <w:drawing>
                <wp:inline distT="0" distB="0" distL="0" distR="0">
                  <wp:extent cx="6314440" cy="4011295"/>
                  <wp:effectExtent l="0" t="0" r="0" b="8255"/>
                  <wp:docPr id="10" name="Диаграмма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C37D4E" w:rsidRPr="00D24A69" w:rsidRDefault="00C37D4E" w:rsidP="004C0023">
      <w:pPr>
        <w:ind w:firstLine="720"/>
        <w:jc w:val="both"/>
        <w:rPr>
          <w:rFonts w:ascii="Times New Roman CYR" w:hAnsi="Times New Roman CYR"/>
          <w:sz w:val="26"/>
          <w:szCs w:val="26"/>
        </w:rPr>
      </w:pPr>
      <w:r w:rsidRPr="00D24A69">
        <w:rPr>
          <w:rFonts w:ascii="Times New Roman CYR" w:hAnsi="Times New Roman CYR"/>
          <w:sz w:val="28"/>
          <w:szCs w:val="28"/>
        </w:rPr>
        <w:t>Для своєї діяльності громадськими організаціями у 2013р. з різних</w:t>
      </w:r>
      <w:r w:rsidR="009B72D8" w:rsidRPr="00D24A69">
        <w:rPr>
          <w:rFonts w:ascii="Times New Roman CYR" w:hAnsi="Times New Roman CYR"/>
          <w:sz w:val="28"/>
          <w:szCs w:val="28"/>
        </w:rPr>
        <w:t xml:space="preserve"> джерел було отримано 3,8 млрд.</w:t>
      </w:r>
      <w:r w:rsidRPr="00D24A69">
        <w:rPr>
          <w:rFonts w:ascii="Times New Roman CYR" w:hAnsi="Times New Roman CYR"/>
          <w:sz w:val="28"/>
          <w:szCs w:val="28"/>
        </w:rPr>
        <w:t>грн. (на 1,6% більше, ніж у 2012р.). Надходження від</w:t>
      </w:r>
      <w:r w:rsidR="009B72D8" w:rsidRPr="00D24A69">
        <w:rPr>
          <w:rFonts w:ascii="Times New Roman CYR" w:hAnsi="Times New Roman CYR"/>
          <w:sz w:val="28"/>
          <w:szCs w:val="28"/>
        </w:rPr>
        <w:t xml:space="preserve"> благодійності с</w:t>
      </w:r>
      <w:r w:rsidR="00E23C9A">
        <w:rPr>
          <w:rFonts w:ascii="Times New Roman CYR" w:hAnsi="Times New Roman CYR"/>
          <w:sz w:val="28"/>
          <w:szCs w:val="28"/>
        </w:rPr>
        <w:t>танови</w:t>
      </w:r>
      <w:r w:rsidR="009B72D8" w:rsidRPr="00D24A69">
        <w:rPr>
          <w:rFonts w:ascii="Times New Roman CYR" w:hAnsi="Times New Roman CYR"/>
          <w:sz w:val="28"/>
          <w:szCs w:val="28"/>
        </w:rPr>
        <w:t>ли 1,7 млрд.</w:t>
      </w:r>
      <w:r w:rsidRPr="00D24A69">
        <w:rPr>
          <w:rFonts w:ascii="Times New Roman CYR" w:hAnsi="Times New Roman CYR"/>
          <w:sz w:val="28"/>
          <w:szCs w:val="28"/>
        </w:rPr>
        <w:t>грн.</w:t>
      </w:r>
      <w:r w:rsidR="00E23C9A">
        <w:rPr>
          <w:rFonts w:ascii="Times New Roman CYR" w:hAnsi="Times New Roman CYR"/>
          <w:sz w:val="28"/>
          <w:szCs w:val="28"/>
        </w:rPr>
        <w:t>,</w:t>
      </w:r>
      <w:r w:rsidRPr="00D24A69">
        <w:rPr>
          <w:rFonts w:ascii="Times New Roman CYR" w:hAnsi="Times New Roman CYR"/>
          <w:sz w:val="28"/>
          <w:szCs w:val="28"/>
        </w:rPr>
        <w:t xml:space="preserve"> або 45,4% від загальної суми коштів для фінансування діяльності громадських організацій, </w:t>
      </w:r>
      <w:r w:rsidRPr="00D24A69">
        <w:rPr>
          <w:rFonts w:ascii="Times New Roman CYR" w:hAnsi="Times New Roman CYR"/>
          <w:color w:val="000000"/>
          <w:sz w:val="28"/>
          <w:szCs w:val="28"/>
        </w:rPr>
        <w:t xml:space="preserve">від господарської діяльності товариств, підприємств, створених громадськими організаціями для виконання </w:t>
      </w:r>
      <w:r w:rsidRPr="00E23C9A">
        <w:rPr>
          <w:rFonts w:ascii="Times New Roman CYR" w:hAnsi="Times New Roman CYR"/>
          <w:color w:val="000000"/>
          <w:spacing w:val="-4"/>
          <w:sz w:val="28"/>
          <w:szCs w:val="28"/>
        </w:rPr>
        <w:t>їх мети та напрямів діяльності</w:t>
      </w:r>
      <w:r w:rsidR="00E23C9A" w:rsidRPr="00E23C9A">
        <w:rPr>
          <w:rFonts w:ascii="Times New Roman CYR" w:hAnsi="Times New Roman CYR"/>
          <w:color w:val="000000"/>
          <w:spacing w:val="-4"/>
          <w:sz w:val="28"/>
          <w:szCs w:val="28"/>
        </w:rPr>
        <w:t>,</w:t>
      </w:r>
      <w:r w:rsidRPr="00E23C9A">
        <w:rPr>
          <w:rFonts w:ascii="Times New Roman CYR" w:hAnsi="Times New Roman CYR"/>
          <w:color w:val="000000"/>
          <w:spacing w:val="-4"/>
          <w:sz w:val="28"/>
          <w:szCs w:val="28"/>
        </w:rPr>
        <w:t xml:space="preserve"> – 528,9</w:t>
      </w:r>
      <w:r w:rsidRPr="00E23C9A">
        <w:rPr>
          <w:rFonts w:ascii="Times New Roman CYR" w:hAnsi="Times New Roman CYR"/>
          <w:color w:val="000000"/>
          <w:spacing w:val="-4"/>
          <w:sz w:val="28"/>
        </w:rPr>
        <w:t xml:space="preserve"> млн.грн.</w:t>
      </w:r>
      <w:r w:rsidR="00291507">
        <w:rPr>
          <w:rFonts w:ascii="Times New Roman CYR" w:hAnsi="Times New Roman CYR"/>
          <w:color w:val="000000"/>
          <w:spacing w:val="-4"/>
          <w:sz w:val="28"/>
        </w:rPr>
        <w:t>,</w:t>
      </w:r>
      <w:r w:rsidRPr="00E23C9A">
        <w:rPr>
          <w:rFonts w:ascii="Times New Roman CYR" w:hAnsi="Times New Roman CYR"/>
          <w:color w:val="000000"/>
          <w:spacing w:val="-4"/>
          <w:sz w:val="28"/>
        </w:rPr>
        <w:t xml:space="preserve"> або 14,1%,</w:t>
      </w:r>
      <w:r w:rsidRPr="00E23C9A">
        <w:rPr>
          <w:rFonts w:ascii="Times New Roman CYR" w:hAnsi="Times New Roman CYR"/>
          <w:spacing w:val="-4"/>
          <w:sz w:val="28"/>
        </w:rPr>
        <w:t xml:space="preserve"> від членських внесків</w:t>
      </w:r>
      <w:r w:rsidRPr="00D24A69">
        <w:rPr>
          <w:rFonts w:ascii="Times New Roman CYR" w:hAnsi="Times New Roman CYR"/>
          <w:sz w:val="28"/>
        </w:rPr>
        <w:t xml:space="preserve"> – 500,0</w:t>
      </w:r>
      <w:r w:rsidRPr="00D24A69">
        <w:rPr>
          <w:rFonts w:ascii="Times New Roman CYR" w:hAnsi="Times New Roman CYR"/>
          <w:color w:val="000000"/>
          <w:sz w:val="28"/>
        </w:rPr>
        <w:t xml:space="preserve"> млн.грн.</w:t>
      </w:r>
      <w:r w:rsidR="00E23C9A">
        <w:rPr>
          <w:rFonts w:ascii="Times New Roman CYR" w:hAnsi="Times New Roman CYR"/>
          <w:color w:val="000000"/>
          <w:sz w:val="28"/>
        </w:rPr>
        <w:t>,</w:t>
      </w:r>
      <w:r w:rsidRPr="00D24A69">
        <w:rPr>
          <w:rFonts w:ascii="Times New Roman CYR" w:hAnsi="Times New Roman CYR"/>
          <w:color w:val="000000"/>
          <w:sz w:val="28"/>
        </w:rPr>
        <w:t xml:space="preserve"> або</w:t>
      </w:r>
      <w:r w:rsidRPr="00D24A69">
        <w:rPr>
          <w:rFonts w:ascii="Times New Roman CYR" w:hAnsi="Times New Roman CYR"/>
          <w:sz w:val="28"/>
        </w:rPr>
        <w:t xml:space="preserve"> 13,3%.</w:t>
      </w:r>
    </w:p>
    <w:p w:rsidR="00C37D4E" w:rsidRPr="00D24A69" w:rsidRDefault="00C37D4E" w:rsidP="004C0023">
      <w:pPr>
        <w:ind w:firstLine="720"/>
        <w:jc w:val="both"/>
        <w:rPr>
          <w:rFonts w:ascii="Times New Roman CYR" w:hAnsi="Times New Roman CYR"/>
          <w:sz w:val="28"/>
          <w:szCs w:val="28"/>
          <w:highlight w:val="lightGray"/>
        </w:rPr>
      </w:pPr>
      <w:r w:rsidRPr="00D24A69">
        <w:rPr>
          <w:rFonts w:ascii="Times New Roman CYR" w:hAnsi="Times New Roman CYR"/>
          <w:sz w:val="28"/>
          <w:szCs w:val="28"/>
        </w:rPr>
        <w:t>Наявні кошти використані громадськими організаціями у 2013р. на 86,</w:t>
      </w:r>
      <w:r w:rsidR="009B72D8" w:rsidRPr="00D24A69">
        <w:rPr>
          <w:rFonts w:ascii="Times New Roman CYR" w:hAnsi="Times New Roman CYR"/>
          <w:sz w:val="28"/>
          <w:szCs w:val="28"/>
        </w:rPr>
        <w:t>6%; залишок становив 504,2 млн.</w:t>
      </w:r>
      <w:r w:rsidRPr="00D24A69">
        <w:rPr>
          <w:rFonts w:ascii="Times New Roman CYR" w:hAnsi="Times New Roman CYR"/>
          <w:sz w:val="28"/>
          <w:szCs w:val="28"/>
        </w:rPr>
        <w:t xml:space="preserve">грн. Найбільшу питому вагу </w:t>
      </w:r>
      <w:r w:rsidR="00E23C9A">
        <w:rPr>
          <w:rFonts w:ascii="Times New Roman CYR" w:hAnsi="Times New Roman CYR"/>
          <w:sz w:val="28"/>
          <w:szCs w:val="28"/>
        </w:rPr>
        <w:t>в</w:t>
      </w:r>
      <w:r w:rsidRPr="00D24A69">
        <w:rPr>
          <w:rFonts w:ascii="Times New Roman CYR" w:hAnsi="Times New Roman CYR"/>
          <w:sz w:val="28"/>
          <w:szCs w:val="28"/>
        </w:rPr>
        <w:t xml:space="preserve"> структурі використання коштів громадськими організаціями займали: опла</w:t>
      </w:r>
      <w:r w:rsidR="009B72D8" w:rsidRPr="00D24A69">
        <w:rPr>
          <w:rFonts w:ascii="Times New Roman CYR" w:hAnsi="Times New Roman CYR"/>
          <w:sz w:val="28"/>
          <w:szCs w:val="28"/>
        </w:rPr>
        <w:t>та праці – 27,1%</w:t>
      </w:r>
      <w:r w:rsidR="00E23C9A">
        <w:rPr>
          <w:rFonts w:ascii="Times New Roman CYR" w:hAnsi="Times New Roman CYR"/>
          <w:sz w:val="28"/>
          <w:szCs w:val="28"/>
        </w:rPr>
        <w:t>,</w:t>
      </w:r>
      <w:r w:rsidR="009B72D8" w:rsidRPr="00D24A69">
        <w:rPr>
          <w:rFonts w:ascii="Times New Roman CYR" w:hAnsi="Times New Roman CYR"/>
          <w:sz w:val="28"/>
          <w:szCs w:val="28"/>
        </w:rPr>
        <w:t xml:space="preserve"> або 880,9 млн.</w:t>
      </w:r>
      <w:r w:rsidRPr="00D24A69">
        <w:rPr>
          <w:rFonts w:ascii="Times New Roman CYR" w:hAnsi="Times New Roman CYR"/>
          <w:sz w:val="28"/>
          <w:szCs w:val="28"/>
        </w:rPr>
        <w:t>грн., витрати на благодійну ді</w:t>
      </w:r>
      <w:r w:rsidR="009B72D8" w:rsidRPr="00D24A69">
        <w:rPr>
          <w:rFonts w:ascii="Times New Roman CYR" w:hAnsi="Times New Roman CYR"/>
          <w:sz w:val="28"/>
          <w:szCs w:val="28"/>
        </w:rPr>
        <w:t>яльність – 20,1%</w:t>
      </w:r>
      <w:r w:rsidR="00E23C9A">
        <w:rPr>
          <w:rFonts w:ascii="Times New Roman CYR" w:hAnsi="Times New Roman CYR"/>
          <w:sz w:val="28"/>
          <w:szCs w:val="28"/>
        </w:rPr>
        <w:t>,</w:t>
      </w:r>
      <w:r w:rsidR="009B72D8" w:rsidRPr="00D24A69">
        <w:rPr>
          <w:rFonts w:ascii="Times New Roman CYR" w:hAnsi="Times New Roman CYR"/>
          <w:sz w:val="28"/>
          <w:szCs w:val="28"/>
        </w:rPr>
        <w:t xml:space="preserve"> або 653,9 млн.</w:t>
      </w:r>
      <w:r w:rsidRPr="00D24A69">
        <w:rPr>
          <w:rFonts w:ascii="Times New Roman CYR" w:hAnsi="Times New Roman CYR"/>
          <w:sz w:val="28"/>
          <w:szCs w:val="28"/>
        </w:rPr>
        <w:t>грн. та оплата послуг – 18,2</w:t>
      </w:r>
      <w:r w:rsidR="009B72D8" w:rsidRPr="00D24A69">
        <w:rPr>
          <w:rFonts w:ascii="Times New Roman CYR" w:hAnsi="Times New Roman CYR"/>
          <w:sz w:val="28"/>
          <w:szCs w:val="28"/>
        </w:rPr>
        <w:t>%</w:t>
      </w:r>
      <w:r w:rsidR="00E23C9A">
        <w:rPr>
          <w:rFonts w:ascii="Times New Roman CYR" w:hAnsi="Times New Roman CYR"/>
          <w:sz w:val="28"/>
          <w:szCs w:val="28"/>
        </w:rPr>
        <w:t>,</w:t>
      </w:r>
      <w:r w:rsidR="009B72D8" w:rsidRPr="00D24A69">
        <w:rPr>
          <w:rFonts w:ascii="Times New Roman CYR" w:hAnsi="Times New Roman CYR"/>
          <w:sz w:val="28"/>
          <w:szCs w:val="28"/>
        </w:rPr>
        <w:t xml:space="preserve"> або 593,3 млн.</w:t>
      </w:r>
      <w:r w:rsidRPr="00D24A69">
        <w:rPr>
          <w:rFonts w:ascii="Times New Roman CYR" w:hAnsi="Times New Roman CYR"/>
          <w:sz w:val="28"/>
          <w:szCs w:val="28"/>
        </w:rPr>
        <w:t>грн.</w:t>
      </w: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jc w:val="both"/>
        <w:rPr>
          <w:rFonts w:ascii="Times New Roman CYR" w:hAnsi="Times New Roman CYR"/>
          <w:sz w:val="28"/>
        </w:rPr>
      </w:pPr>
    </w:p>
    <w:p w:rsidR="00C37D4E" w:rsidRPr="00D24A69" w:rsidRDefault="00C37D4E" w:rsidP="00C37D4E">
      <w:pPr>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9B72D8" w:rsidRPr="00D24A69" w:rsidRDefault="009B72D8"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9B72D8" w:rsidP="009B72D8">
      <w:pPr>
        <w:jc w:val="both"/>
        <w:rPr>
          <w:rFonts w:ascii="Times New Roman CYR" w:hAnsi="Times New Roman CYR"/>
          <w:sz w:val="28"/>
          <w:szCs w:val="28"/>
        </w:rPr>
      </w:pPr>
      <w:r w:rsidRPr="00D24A69">
        <w:rPr>
          <w:sz w:val="28"/>
          <w:szCs w:val="28"/>
        </w:rPr>
        <w:t>Виконавець: Істратенко І.М.</w:t>
      </w:r>
    </w:p>
    <w:p w:rsidR="00C37D4E" w:rsidRPr="00D24A69" w:rsidRDefault="009B72D8" w:rsidP="009B72D8">
      <w:pPr>
        <w:jc w:val="both"/>
        <w:rPr>
          <w:rFonts w:ascii="Times New Roman CYR" w:hAnsi="Times New Roman CYR"/>
          <w:sz w:val="28"/>
          <w:szCs w:val="28"/>
        </w:rPr>
      </w:pPr>
      <w:r w:rsidRPr="00D24A69">
        <w:rPr>
          <w:rFonts w:ascii="Times New Roman CYR" w:hAnsi="Times New Roman CYR"/>
          <w:sz w:val="28"/>
          <w:szCs w:val="28"/>
        </w:rPr>
        <w:t xml:space="preserve">              тел.: </w:t>
      </w:r>
      <w:r w:rsidRPr="00D24A69">
        <w:rPr>
          <w:sz w:val="28"/>
          <w:szCs w:val="28"/>
        </w:rPr>
        <w:t>289–84–14</w:t>
      </w:r>
    </w:p>
    <w:p w:rsidR="00C37D4E" w:rsidRPr="00D24A69" w:rsidRDefault="00C37D4E" w:rsidP="00C37D4E">
      <w:pPr>
        <w:ind w:firstLine="720"/>
        <w:jc w:val="both"/>
        <w:rPr>
          <w:rFonts w:ascii="Times New Roman CYR" w:hAnsi="Times New Roman CYR"/>
          <w:sz w:val="28"/>
          <w:szCs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firstLine="720"/>
        <w:jc w:val="both"/>
        <w:rPr>
          <w:rFonts w:ascii="Times New Roman CYR" w:hAnsi="Times New Roman CYR"/>
          <w:sz w:val="28"/>
        </w:rPr>
      </w:pPr>
    </w:p>
    <w:p w:rsidR="00C37D4E" w:rsidRPr="00D24A69" w:rsidRDefault="00C37D4E" w:rsidP="00C37D4E">
      <w:pPr>
        <w:ind w:right="-470" w:firstLine="720"/>
        <w:jc w:val="right"/>
        <w:rPr>
          <w:rFonts w:ascii="Times New Roman CYR" w:hAnsi="Times New Roman CYR"/>
          <w:sz w:val="28"/>
          <w:szCs w:val="28"/>
        </w:rPr>
      </w:pPr>
      <w:r w:rsidRPr="00D24A69">
        <w:rPr>
          <w:rFonts w:ascii="Times New Roman CYR" w:hAnsi="Times New Roman CYR"/>
          <w:sz w:val="28"/>
        </w:rPr>
        <w:br w:type="page"/>
      </w:r>
      <w:r w:rsidRPr="00D24A69">
        <w:rPr>
          <w:rFonts w:ascii="Times New Roman CYR" w:hAnsi="Times New Roman CYR"/>
          <w:sz w:val="24"/>
          <w:szCs w:val="24"/>
        </w:rPr>
        <w:t xml:space="preserve"> </w:t>
      </w:r>
      <w:r w:rsidRPr="00D24A69">
        <w:rPr>
          <w:rFonts w:ascii="Times New Roman CYR" w:hAnsi="Times New Roman CYR"/>
          <w:sz w:val="28"/>
          <w:szCs w:val="28"/>
        </w:rPr>
        <w:t>Додаток 1</w:t>
      </w:r>
    </w:p>
    <w:p w:rsidR="009B72D8" w:rsidRPr="00D24A69" w:rsidRDefault="009B72D8" w:rsidP="00C37D4E">
      <w:pPr>
        <w:ind w:right="-470" w:firstLine="720"/>
        <w:jc w:val="right"/>
        <w:rPr>
          <w:rFonts w:ascii="Times New Roman CYR" w:hAnsi="Times New Roman CYR"/>
          <w:sz w:val="28"/>
          <w:szCs w:val="28"/>
        </w:rPr>
      </w:pPr>
    </w:p>
    <w:p w:rsidR="009B72D8" w:rsidRPr="00D24A69" w:rsidRDefault="00C37D4E" w:rsidP="00C37D4E">
      <w:pPr>
        <w:jc w:val="center"/>
        <w:rPr>
          <w:b/>
          <w:bCs/>
          <w:sz w:val="28"/>
          <w:szCs w:val="28"/>
        </w:rPr>
      </w:pPr>
      <w:r w:rsidRPr="00D24A69">
        <w:rPr>
          <w:rFonts w:ascii="Times New Roman CYR" w:hAnsi="Times New Roman CYR" w:cs="Times New Roman CYR"/>
          <w:b/>
          <w:bCs/>
          <w:sz w:val="28"/>
          <w:szCs w:val="28"/>
        </w:rPr>
        <w:t>Кількість громадських об</w:t>
      </w:r>
      <w:r w:rsidR="009B72D8" w:rsidRPr="00D24A69">
        <w:rPr>
          <w:rFonts w:ascii="Times New Roman CYR" w:hAnsi="Times New Roman CYR" w:cs="Times New Roman CYR"/>
          <w:b/>
          <w:bCs/>
          <w:sz w:val="28"/>
          <w:szCs w:val="28"/>
        </w:rPr>
        <w:t>’</w:t>
      </w:r>
      <w:r w:rsidRPr="00D24A69">
        <w:rPr>
          <w:rFonts w:ascii="Times New Roman CYR" w:hAnsi="Times New Roman CYR" w:cs="Times New Roman CYR"/>
          <w:b/>
          <w:bCs/>
          <w:sz w:val="28"/>
          <w:szCs w:val="28"/>
        </w:rPr>
        <w:t xml:space="preserve">єднань, </w:t>
      </w:r>
      <w:r w:rsidRPr="00D24A69">
        <w:rPr>
          <w:b/>
          <w:bCs/>
          <w:sz w:val="28"/>
          <w:szCs w:val="28"/>
        </w:rPr>
        <w:t xml:space="preserve">зареєстрованих та утворених </w:t>
      </w:r>
    </w:p>
    <w:p w:rsidR="009B72D8" w:rsidRPr="00D24A69" w:rsidRDefault="00C37D4E" w:rsidP="00C37D4E">
      <w:pPr>
        <w:jc w:val="center"/>
        <w:rPr>
          <w:b/>
          <w:bCs/>
          <w:sz w:val="28"/>
          <w:szCs w:val="28"/>
        </w:rPr>
      </w:pPr>
      <w:r w:rsidRPr="00D24A69">
        <w:rPr>
          <w:b/>
          <w:bCs/>
          <w:sz w:val="28"/>
          <w:szCs w:val="28"/>
        </w:rPr>
        <w:t xml:space="preserve">шляхом повідомлення відповідно до Закону України </w:t>
      </w:r>
    </w:p>
    <w:p w:rsidR="00C37D4E" w:rsidRPr="00D24A69" w:rsidRDefault="009B72D8" w:rsidP="00C37D4E">
      <w:pPr>
        <w:jc w:val="center"/>
        <w:rPr>
          <w:b/>
          <w:bCs/>
          <w:sz w:val="28"/>
          <w:szCs w:val="28"/>
        </w:rPr>
      </w:pPr>
      <w:r w:rsidRPr="00D24A69">
        <w:rPr>
          <w:b/>
          <w:bCs/>
          <w:sz w:val="28"/>
          <w:szCs w:val="28"/>
        </w:rPr>
        <w:t>"</w:t>
      </w:r>
      <w:r w:rsidR="00C37D4E" w:rsidRPr="00D24A69">
        <w:rPr>
          <w:b/>
          <w:bCs/>
          <w:sz w:val="28"/>
          <w:szCs w:val="28"/>
        </w:rPr>
        <w:t>Про громадські об’єднання</w:t>
      </w:r>
      <w:r w:rsidRPr="00D24A69">
        <w:rPr>
          <w:b/>
          <w:bCs/>
          <w:sz w:val="28"/>
          <w:szCs w:val="28"/>
        </w:rPr>
        <w:t>"</w:t>
      </w:r>
    </w:p>
    <w:p w:rsidR="00C37D4E" w:rsidRPr="00D24A69" w:rsidRDefault="00C37D4E" w:rsidP="00C37D4E">
      <w:pPr>
        <w:jc w:val="center"/>
        <w:rPr>
          <w:b/>
          <w:bCs/>
          <w:sz w:val="28"/>
          <w:szCs w:val="28"/>
        </w:rPr>
      </w:pPr>
    </w:p>
    <w:tbl>
      <w:tblPr>
        <w:tblW w:w="9891" w:type="dxa"/>
        <w:tblInd w:w="-252" w:type="dxa"/>
        <w:tblLayout w:type="fixed"/>
        <w:tblLook w:val="0000" w:firstRow="0" w:lastRow="0" w:firstColumn="0" w:lastColumn="0" w:noHBand="0" w:noVBand="0"/>
      </w:tblPr>
      <w:tblGrid>
        <w:gridCol w:w="3087"/>
        <w:gridCol w:w="142"/>
        <w:gridCol w:w="1276"/>
        <w:gridCol w:w="992"/>
        <w:gridCol w:w="992"/>
        <w:gridCol w:w="1276"/>
        <w:gridCol w:w="1134"/>
        <w:gridCol w:w="992"/>
      </w:tblGrid>
      <w:tr w:rsidR="00B00A5E" w:rsidRPr="00D24A69" w:rsidTr="00B00A5E">
        <w:trPr>
          <w:trHeight w:val="20"/>
        </w:trPr>
        <w:tc>
          <w:tcPr>
            <w:tcW w:w="3087" w:type="dxa"/>
            <w:vMerge w:val="restart"/>
            <w:tcBorders>
              <w:top w:val="single" w:sz="4" w:space="0" w:color="auto"/>
              <w:bottom w:val="single" w:sz="4" w:space="0" w:color="auto"/>
              <w:right w:val="single" w:sz="4" w:space="0" w:color="auto"/>
            </w:tcBorders>
            <w:noWrap/>
            <w:vAlign w:val="bottom"/>
          </w:tcPr>
          <w:p w:rsidR="00C37D4E" w:rsidRPr="00D24A69" w:rsidRDefault="00C37D4E" w:rsidP="009B72D8">
            <w:pPr>
              <w:spacing w:line="240" w:lineRule="exact"/>
              <w:rPr>
                <w:sz w:val="24"/>
                <w:szCs w:val="24"/>
              </w:rPr>
            </w:pPr>
          </w:p>
        </w:tc>
        <w:tc>
          <w:tcPr>
            <w:tcW w:w="1418" w:type="dxa"/>
            <w:gridSpan w:val="2"/>
            <w:vMerge w:val="restart"/>
            <w:tcBorders>
              <w:top w:val="single" w:sz="4" w:space="0" w:color="auto"/>
              <w:left w:val="single" w:sz="4" w:space="0" w:color="auto"/>
              <w:bottom w:val="single" w:sz="4" w:space="0" w:color="auto"/>
              <w:right w:val="single" w:sz="4" w:space="0" w:color="auto"/>
            </w:tcBorders>
            <w:vAlign w:val="center"/>
          </w:tcPr>
          <w:p w:rsidR="009B72D8" w:rsidRPr="00D24A69" w:rsidRDefault="00C37D4E" w:rsidP="00231FF6">
            <w:pPr>
              <w:spacing w:line="240" w:lineRule="exact"/>
              <w:ind w:left="-108" w:right="-108"/>
              <w:jc w:val="center"/>
              <w:rPr>
                <w:sz w:val="24"/>
                <w:szCs w:val="24"/>
              </w:rPr>
            </w:pPr>
            <w:r w:rsidRPr="00D24A69">
              <w:rPr>
                <w:sz w:val="24"/>
                <w:szCs w:val="24"/>
              </w:rPr>
              <w:t xml:space="preserve">Кількість центральних органів </w:t>
            </w:r>
          </w:p>
          <w:p w:rsidR="00B00A5E" w:rsidRPr="00D24A69" w:rsidRDefault="00C37D4E" w:rsidP="00231FF6">
            <w:pPr>
              <w:spacing w:line="240" w:lineRule="exact"/>
              <w:ind w:left="-108" w:right="-108"/>
              <w:jc w:val="center"/>
              <w:rPr>
                <w:sz w:val="24"/>
                <w:szCs w:val="24"/>
              </w:rPr>
            </w:pPr>
            <w:r w:rsidRPr="00D24A69">
              <w:rPr>
                <w:sz w:val="24"/>
                <w:szCs w:val="24"/>
              </w:rPr>
              <w:t>громадських об</w:t>
            </w:r>
            <w:r w:rsidR="009B72D8" w:rsidRPr="00D24A69">
              <w:rPr>
                <w:sz w:val="24"/>
                <w:szCs w:val="24"/>
              </w:rPr>
              <w:t>’</w:t>
            </w:r>
            <w:r w:rsidRPr="00D24A69">
              <w:rPr>
                <w:sz w:val="24"/>
                <w:szCs w:val="24"/>
              </w:rPr>
              <w:t xml:space="preserve">єднань </w:t>
            </w:r>
          </w:p>
          <w:p w:rsidR="00B00A5E" w:rsidRPr="00D24A69" w:rsidRDefault="00C37D4E" w:rsidP="00231FF6">
            <w:pPr>
              <w:spacing w:line="240" w:lineRule="exact"/>
              <w:ind w:left="-108" w:right="-108"/>
              <w:jc w:val="center"/>
              <w:rPr>
                <w:sz w:val="24"/>
                <w:szCs w:val="24"/>
              </w:rPr>
            </w:pPr>
            <w:r w:rsidRPr="00D24A69">
              <w:rPr>
                <w:sz w:val="24"/>
                <w:szCs w:val="24"/>
              </w:rPr>
              <w:t xml:space="preserve">на </w:t>
            </w:r>
          </w:p>
          <w:p w:rsidR="00231FF6" w:rsidRDefault="00C37D4E" w:rsidP="00231FF6">
            <w:pPr>
              <w:spacing w:line="240" w:lineRule="exact"/>
              <w:ind w:left="-108" w:right="-108"/>
              <w:jc w:val="center"/>
              <w:rPr>
                <w:sz w:val="24"/>
                <w:szCs w:val="24"/>
              </w:rPr>
            </w:pPr>
            <w:r w:rsidRPr="00D24A69">
              <w:rPr>
                <w:sz w:val="24"/>
                <w:szCs w:val="24"/>
              </w:rPr>
              <w:t>кі</w:t>
            </w:r>
            <w:r w:rsidR="00231FF6">
              <w:rPr>
                <w:sz w:val="24"/>
                <w:szCs w:val="24"/>
              </w:rPr>
              <w:t xml:space="preserve">нець </w:t>
            </w:r>
          </w:p>
          <w:p w:rsidR="00C37D4E" w:rsidRPr="00D24A69" w:rsidRDefault="00231FF6" w:rsidP="00231FF6">
            <w:pPr>
              <w:spacing w:line="240" w:lineRule="exact"/>
              <w:ind w:left="-108" w:right="-108"/>
              <w:jc w:val="center"/>
              <w:rPr>
                <w:sz w:val="24"/>
                <w:szCs w:val="24"/>
              </w:rPr>
            </w:pPr>
            <w:r>
              <w:rPr>
                <w:sz w:val="24"/>
                <w:szCs w:val="24"/>
              </w:rPr>
              <w:t>року –</w:t>
            </w:r>
          </w:p>
          <w:p w:rsidR="00C37D4E" w:rsidRPr="00D24A69" w:rsidRDefault="00C37D4E" w:rsidP="00231FF6">
            <w:pPr>
              <w:spacing w:line="240" w:lineRule="exact"/>
              <w:ind w:left="-108" w:right="-108"/>
              <w:jc w:val="center"/>
              <w:rPr>
                <w:sz w:val="24"/>
                <w:szCs w:val="24"/>
              </w:rPr>
            </w:pPr>
            <w:r w:rsidRPr="00D24A69">
              <w:rPr>
                <w:sz w:val="24"/>
                <w:szCs w:val="24"/>
              </w:rPr>
              <w:t xml:space="preserve">всього </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C37D4E" w:rsidRPr="00D24A69" w:rsidRDefault="009B72D8" w:rsidP="009B72D8">
            <w:pPr>
              <w:spacing w:line="240" w:lineRule="exact"/>
              <w:jc w:val="center"/>
              <w:rPr>
                <w:sz w:val="24"/>
                <w:szCs w:val="24"/>
              </w:rPr>
            </w:pPr>
            <w:r w:rsidRPr="00D24A69">
              <w:rPr>
                <w:sz w:val="24"/>
                <w:szCs w:val="24"/>
              </w:rPr>
              <w:t>У</w:t>
            </w:r>
            <w:r w:rsidR="00C37D4E" w:rsidRPr="00D24A69">
              <w:rPr>
                <w:sz w:val="24"/>
                <w:szCs w:val="24"/>
              </w:rPr>
              <w:t xml:space="preserve"> тому числі</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ind w:left="-108" w:right="-108"/>
              <w:jc w:val="center"/>
              <w:rPr>
                <w:sz w:val="24"/>
                <w:szCs w:val="24"/>
              </w:rPr>
            </w:pPr>
            <w:r w:rsidRPr="00D24A69">
              <w:rPr>
                <w:sz w:val="24"/>
                <w:szCs w:val="24"/>
              </w:rPr>
              <w:t>Кількість</w:t>
            </w:r>
          </w:p>
          <w:p w:rsidR="009B72D8" w:rsidRPr="00D24A69" w:rsidRDefault="00C37D4E" w:rsidP="009B72D8">
            <w:pPr>
              <w:spacing w:line="240" w:lineRule="exact"/>
              <w:ind w:left="-108" w:right="-108"/>
              <w:jc w:val="center"/>
              <w:rPr>
                <w:sz w:val="24"/>
                <w:szCs w:val="24"/>
              </w:rPr>
            </w:pPr>
            <w:r w:rsidRPr="00D24A69">
              <w:rPr>
                <w:sz w:val="24"/>
                <w:szCs w:val="24"/>
              </w:rPr>
              <w:t xml:space="preserve">відокремлених </w:t>
            </w:r>
          </w:p>
          <w:p w:rsidR="00C37D4E" w:rsidRPr="00D24A69" w:rsidRDefault="00C37D4E" w:rsidP="009B72D8">
            <w:pPr>
              <w:spacing w:line="240" w:lineRule="exact"/>
              <w:ind w:left="-108" w:right="-108"/>
              <w:jc w:val="center"/>
              <w:rPr>
                <w:sz w:val="24"/>
                <w:szCs w:val="24"/>
              </w:rPr>
            </w:pPr>
            <w:r w:rsidRPr="00D24A69">
              <w:rPr>
                <w:sz w:val="24"/>
                <w:szCs w:val="24"/>
              </w:rPr>
              <w:t>підрозділів</w:t>
            </w:r>
          </w:p>
          <w:p w:rsidR="00B00A5E" w:rsidRPr="00D24A69" w:rsidRDefault="00C37D4E" w:rsidP="009B72D8">
            <w:pPr>
              <w:spacing w:line="240" w:lineRule="exact"/>
              <w:ind w:left="-108" w:right="-108"/>
              <w:jc w:val="center"/>
              <w:rPr>
                <w:sz w:val="24"/>
                <w:szCs w:val="24"/>
              </w:rPr>
            </w:pPr>
            <w:r w:rsidRPr="00D24A69">
              <w:rPr>
                <w:sz w:val="24"/>
                <w:szCs w:val="24"/>
              </w:rPr>
              <w:t>громадських об</w:t>
            </w:r>
            <w:r w:rsidR="009B72D8" w:rsidRPr="00D24A69">
              <w:rPr>
                <w:sz w:val="24"/>
                <w:szCs w:val="24"/>
              </w:rPr>
              <w:t>’</w:t>
            </w:r>
            <w:r w:rsidRPr="00D24A69">
              <w:rPr>
                <w:sz w:val="24"/>
                <w:szCs w:val="24"/>
              </w:rPr>
              <w:t xml:space="preserve">єднань на </w:t>
            </w:r>
          </w:p>
          <w:p w:rsidR="00231FF6" w:rsidRDefault="00C37D4E" w:rsidP="00231FF6">
            <w:pPr>
              <w:spacing w:line="240" w:lineRule="exact"/>
              <w:ind w:left="-108" w:right="-108"/>
              <w:jc w:val="center"/>
              <w:rPr>
                <w:sz w:val="24"/>
                <w:szCs w:val="24"/>
              </w:rPr>
            </w:pPr>
            <w:r w:rsidRPr="00D24A69">
              <w:rPr>
                <w:sz w:val="24"/>
                <w:szCs w:val="24"/>
              </w:rPr>
              <w:t xml:space="preserve">кінець </w:t>
            </w:r>
          </w:p>
          <w:p w:rsidR="00C37D4E" w:rsidRPr="00D24A69" w:rsidRDefault="00C37D4E" w:rsidP="00231FF6">
            <w:pPr>
              <w:spacing w:line="240" w:lineRule="exact"/>
              <w:ind w:left="-108" w:right="-108"/>
              <w:jc w:val="center"/>
              <w:rPr>
                <w:sz w:val="24"/>
                <w:szCs w:val="24"/>
              </w:rPr>
            </w:pPr>
            <w:r w:rsidRPr="00D24A69">
              <w:rPr>
                <w:sz w:val="24"/>
                <w:szCs w:val="24"/>
              </w:rPr>
              <w:t>року</w:t>
            </w:r>
            <w:r w:rsidR="00231FF6">
              <w:rPr>
                <w:sz w:val="24"/>
                <w:szCs w:val="24"/>
              </w:rPr>
              <w:t xml:space="preserve"> –</w:t>
            </w:r>
            <w:r w:rsidRPr="00D24A69">
              <w:rPr>
                <w:sz w:val="24"/>
                <w:szCs w:val="24"/>
              </w:rPr>
              <w:t xml:space="preserve"> всього</w:t>
            </w:r>
          </w:p>
        </w:tc>
        <w:tc>
          <w:tcPr>
            <w:tcW w:w="2126" w:type="dxa"/>
            <w:gridSpan w:val="2"/>
            <w:vMerge w:val="restart"/>
            <w:tcBorders>
              <w:top w:val="single" w:sz="4" w:space="0" w:color="auto"/>
              <w:left w:val="single" w:sz="4" w:space="0" w:color="auto"/>
              <w:bottom w:val="single" w:sz="4" w:space="0" w:color="auto"/>
            </w:tcBorders>
            <w:shd w:val="clear" w:color="auto" w:fill="auto"/>
            <w:vAlign w:val="center"/>
          </w:tcPr>
          <w:p w:rsidR="00B00A5E" w:rsidRPr="00D24A69" w:rsidRDefault="00C37D4E" w:rsidP="009B72D8">
            <w:pPr>
              <w:spacing w:line="240" w:lineRule="exact"/>
              <w:ind w:left="-57" w:right="-57"/>
              <w:jc w:val="center"/>
              <w:rPr>
                <w:sz w:val="24"/>
                <w:szCs w:val="24"/>
              </w:rPr>
            </w:pPr>
            <w:r w:rsidRPr="00D24A69">
              <w:rPr>
                <w:sz w:val="24"/>
                <w:szCs w:val="24"/>
              </w:rPr>
              <w:t xml:space="preserve">Кількість </w:t>
            </w:r>
          </w:p>
          <w:p w:rsidR="00C37D4E" w:rsidRPr="00D24A69" w:rsidRDefault="00C37D4E" w:rsidP="009B72D8">
            <w:pPr>
              <w:spacing w:line="240" w:lineRule="exact"/>
              <w:ind w:left="-57" w:right="-57"/>
              <w:jc w:val="center"/>
              <w:rPr>
                <w:sz w:val="24"/>
                <w:szCs w:val="24"/>
              </w:rPr>
            </w:pPr>
            <w:r w:rsidRPr="00D24A69">
              <w:rPr>
                <w:sz w:val="24"/>
                <w:szCs w:val="24"/>
              </w:rPr>
              <w:t>центральних органів громадських</w:t>
            </w:r>
          </w:p>
          <w:p w:rsidR="00C37D4E" w:rsidRPr="00D24A69" w:rsidRDefault="00C37D4E" w:rsidP="009B72D8">
            <w:pPr>
              <w:spacing w:line="240" w:lineRule="exact"/>
              <w:ind w:left="-57" w:right="-57"/>
              <w:jc w:val="center"/>
              <w:rPr>
                <w:sz w:val="24"/>
                <w:szCs w:val="24"/>
              </w:rPr>
            </w:pPr>
            <w:r w:rsidRPr="00D24A69">
              <w:rPr>
                <w:sz w:val="24"/>
                <w:szCs w:val="24"/>
              </w:rPr>
              <w:t>об</w:t>
            </w:r>
            <w:r w:rsidR="009B72D8" w:rsidRPr="00D24A69">
              <w:rPr>
                <w:sz w:val="24"/>
                <w:szCs w:val="24"/>
              </w:rPr>
              <w:t>’</w:t>
            </w:r>
            <w:r w:rsidRPr="00D24A69">
              <w:rPr>
                <w:sz w:val="24"/>
                <w:szCs w:val="24"/>
              </w:rPr>
              <w:t xml:space="preserve">єднань, які </w:t>
            </w:r>
          </w:p>
        </w:tc>
      </w:tr>
      <w:tr w:rsidR="00B00A5E" w:rsidRPr="00D24A69" w:rsidTr="00B00A5E">
        <w:trPr>
          <w:trHeight w:val="253"/>
        </w:trPr>
        <w:tc>
          <w:tcPr>
            <w:tcW w:w="3087" w:type="dxa"/>
            <w:vMerge/>
            <w:tcBorders>
              <w:top w:val="single" w:sz="4" w:space="0" w:color="auto"/>
              <w:bottom w:val="single" w:sz="4" w:space="0" w:color="auto"/>
              <w:right w:val="single" w:sz="4" w:space="0" w:color="auto"/>
            </w:tcBorders>
            <w:noWrap/>
            <w:vAlign w:val="center"/>
          </w:tcPr>
          <w:p w:rsidR="00C37D4E" w:rsidRPr="00D24A69" w:rsidRDefault="00C37D4E" w:rsidP="009B72D8">
            <w:pPr>
              <w:spacing w:line="240" w:lineRule="exact"/>
              <w:jc w:val="center"/>
              <w:rPr>
                <w:sz w:val="24"/>
                <w:szCs w:val="24"/>
              </w:rPr>
            </w:pPr>
          </w:p>
        </w:tc>
        <w:tc>
          <w:tcPr>
            <w:tcW w:w="1418" w:type="dxa"/>
            <w:gridSpan w:val="2"/>
            <w:vMerge/>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jc w:val="center"/>
              <w:rPr>
                <w:sz w:val="24"/>
                <w:szCs w:val="24"/>
              </w:rPr>
            </w:pP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9B72D8" w:rsidRPr="00D24A69" w:rsidRDefault="00C37D4E" w:rsidP="009B72D8">
            <w:pPr>
              <w:spacing w:line="240" w:lineRule="exact"/>
              <w:ind w:left="-57" w:right="-57"/>
              <w:jc w:val="center"/>
              <w:rPr>
                <w:sz w:val="24"/>
                <w:szCs w:val="24"/>
              </w:rPr>
            </w:pPr>
            <w:r w:rsidRPr="00D24A69">
              <w:rPr>
                <w:sz w:val="24"/>
                <w:szCs w:val="24"/>
              </w:rPr>
              <w:t xml:space="preserve">зі </w:t>
            </w:r>
          </w:p>
          <w:p w:rsidR="009B72D8" w:rsidRPr="00D24A69" w:rsidRDefault="00C37D4E" w:rsidP="009B72D8">
            <w:pPr>
              <w:spacing w:line="240" w:lineRule="exact"/>
              <w:ind w:left="-57" w:right="-57"/>
              <w:jc w:val="center"/>
              <w:rPr>
                <w:sz w:val="24"/>
                <w:szCs w:val="24"/>
              </w:rPr>
            </w:pPr>
            <w:r w:rsidRPr="00D24A69">
              <w:rPr>
                <w:sz w:val="24"/>
                <w:szCs w:val="24"/>
              </w:rPr>
              <w:t xml:space="preserve">статусом </w:t>
            </w:r>
          </w:p>
          <w:p w:rsidR="009B72D8" w:rsidRPr="00D24A69" w:rsidRDefault="00C37D4E" w:rsidP="009B72D8">
            <w:pPr>
              <w:spacing w:line="240" w:lineRule="exact"/>
              <w:ind w:left="-57" w:right="-57"/>
              <w:jc w:val="center"/>
              <w:rPr>
                <w:sz w:val="24"/>
                <w:szCs w:val="24"/>
              </w:rPr>
            </w:pPr>
            <w:r w:rsidRPr="00D24A69">
              <w:rPr>
                <w:sz w:val="24"/>
                <w:szCs w:val="24"/>
              </w:rPr>
              <w:t>юридичної</w:t>
            </w:r>
          </w:p>
          <w:p w:rsidR="00C37D4E" w:rsidRPr="00D24A69" w:rsidRDefault="00C37D4E" w:rsidP="009B72D8">
            <w:pPr>
              <w:spacing w:line="240" w:lineRule="exact"/>
              <w:ind w:left="-57" w:right="-57"/>
              <w:jc w:val="center"/>
              <w:rPr>
                <w:sz w:val="24"/>
                <w:szCs w:val="24"/>
              </w:rPr>
            </w:pPr>
            <w:r w:rsidRPr="00D24A69">
              <w:rPr>
                <w:sz w:val="24"/>
                <w:szCs w:val="24"/>
              </w:rPr>
              <w:t>особи</w:t>
            </w:r>
          </w:p>
        </w:tc>
        <w:tc>
          <w:tcPr>
            <w:tcW w:w="992" w:type="dxa"/>
            <w:vMerge w:val="restart"/>
            <w:tcBorders>
              <w:top w:val="single" w:sz="4" w:space="0" w:color="auto"/>
              <w:left w:val="single" w:sz="4" w:space="0" w:color="auto"/>
              <w:bottom w:val="single" w:sz="4" w:space="0" w:color="auto"/>
              <w:right w:val="single" w:sz="4" w:space="0" w:color="auto"/>
            </w:tcBorders>
            <w:noWrap/>
            <w:vAlign w:val="center"/>
          </w:tcPr>
          <w:p w:rsidR="00C37D4E" w:rsidRPr="00D24A69" w:rsidRDefault="00C37D4E" w:rsidP="009B72D8">
            <w:pPr>
              <w:spacing w:line="240" w:lineRule="exact"/>
              <w:ind w:left="-57" w:right="-57"/>
              <w:jc w:val="center"/>
              <w:rPr>
                <w:sz w:val="24"/>
                <w:szCs w:val="24"/>
              </w:rPr>
            </w:pPr>
            <w:r w:rsidRPr="00D24A69">
              <w:rPr>
                <w:sz w:val="24"/>
                <w:szCs w:val="24"/>
              </w:rPr>
              <w:t>з них</w:t>
            </w:r>
          </w:p>
          <w:p w:rsidR="00C37D4E" w:rsidRPr="00D24A69" w:rsidRDefault="00C37D4E" w:rsidP="009B72D8">
            <w:pPr>
              <w:spacing w:line="240" w:lineRule="exact"/>
              <w:ind w:left="-57" w:right="-57"/>
              <w:jc w:val="center"/>
              <w:rPr>
                <w:sz w:val="24"/>
                <w:szCs w:val="24"/>
              </w:rPr>
            </w:pPr>
            <w:r w:rsidRPr="00D24A69">
              <w:rPr>
                <w:sz w:val="24"/>
                <w:szCs w:val="24"/>
              </w:rPr>
              <w:t>із</w:t>
            </w:r>
          </w:p>
          <w:p w:rsidR="00C37D4E" w:rsidRPr="00D24A69" w:rsidRDefault="00C37D4E" w:rsidP="009B72D8">
            <w:pPr>
              <w:spacing w:line="240" w:lineRule="exact"/>
              <w:ind w:left="-57" w:right="-57"/>
              <w:jc w:val="center"/>
              <w:rPr>
                <w:sz w:val="24"/>
                <w:szCs w:val="24"/>
              </w:rPr>
            </w:pPr>
            <w:r w:rsidRPr="00D24A69">
              <w:rPr>
                <w:sz w:val="24"/>
                <w:szCs w:val="24"/>
              </w:rPr>
              <w:t>всеукра-їнським</w:t>
            </w:r>
          </w:p>
          <w:p w:rsidR="00C37D4E" w:rsidRPr="00D24A69" w:rsidRDefault="00C37D4E" w:rsidP="009B72D8">
            <w:pPr>
              <w:spacing w:line="240" w:lineRule="exact"/>
              <w:ind w:left="-57" w:right="-57"/>
              <w:jc w:val="center"/>
              <w:rPr>
                <w:sz w:val="24"/>
                <w:szCs w:val="24"/>
              </w:rPr>
            </w:pPr>
            <w:r w:rsidRPr="00D24A69">
              <w:rPr>
                <w:sz w:val="24"/>
                <w:szCs w:val="24"/>
              </w:rPr>
              <w:t>стату-сом</w:t>
            </w:r>
          </w:p>
        </w:tc>
        <w:tc>
          <w:tcPr>
            <w:tcW w:w="1276" w:type="dxa"/>
            <w:vMerge/>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jc w:val="center"/>
              <w:rPr>
                <w:sz w:val="24"/>
                <w:szCs w:val="24"/>
              </w:rPr>
            </w:pPr>
          </w:p>
        </w:tc>
        <w:tc>
          <w:tcPr>
            <w:tcW w:w="2126" w:type="dxa"/>
            <w:gridSpan w:val="2"/>
            <w:vMerge/>
            <w:tcBorders>
              <w:top w:val="single" w:sz="4" w:space="0" w:color="auto"/>
              <w:left w:val="single" w:sz="4" w:space="0" w:color="auto"/>
              <w:bottom w:val="single" w:sz="4" w:space="0" w:color="auto"/>
            </w:tcBorders>
            <w:shd w:val="clear" w:color="auto" w:fill="auto"/>
            <w:vAlign w:val="center"/>
          </w:tcPr>
          <w:p w:rsidR="00C37D4E" w:rsidRPr="00D24A69" w:rsidRDefault="00C37D4E" w:rsidP="009B72D8">
            <w:pPr>
              <w:spacing w:line="240" w:lineRule="exact"/>
              <w:jc w:val="center"/>
              <w:rPr>
                <w:sz w:val="24"/>
                <w:szCs w:val="24"/>
              </w:rPr>
            </w:pPr>
          </w:p>
        </w:tc>
      </w:tr>
      <w:tr w:rsidR="00B00A5E" w:rsidRPr="00D24A69" w:rsidTr="00B00A5E">
        <w:trPr>
          <w:trHeight w:val="20"/>
        </w:trPr>
        <w:tc>
          <w:tcPr>
            <w:tcW w:w="3087" w:type="dxa"/>
            <w:vMerge/>
            <w:tcBorders>
              <w:top w:val="single" w:sz="4" w:space="0" w:color="auto"/>
              <w:bottom w:val="single" w:sz="4" w:space="0" w:color="auto"/>
              <w:right w:val="single" w:sz="4" w:space="0" w:color="auto"/>
            </w:tcBorders>
            <w:noWrap/>
            <w:vAlign w:val="center"/>
          </w:tcPr>
          <w:p w:rsidR="00C37D4E" w:rsidRPr="00D24A69" w:rsidRDefault="00C37D4E" w:rsidP="009B72D8">
            <w:pPr>
              <w:spacing w:line="240" w:lineRule="exact"/>
              <w:jc w:val="center"/>
              <w:rPr>
                <w:sz w:val="24"/>
                <w:szCs w:val="24"/>
              </w:rPr>
            </w:pPr>
          </w:p>
        </w:tc>
        <w:tc>
          <w:tcPr>
            <w:tcW w:w="1418" w:type="dxa"/>
            <w:gridSpan w:val="2"/>
            <w:vMerge/>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jc w:val="center"/>
              <w:rPr>
                <w:sz w:val="24"/>
                <w:szCs w:val="24"/>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jc w:val="center"/>
              <w:rPr>
                <w:sz w:val="24"/>
                <w:szCs w:val="24"/>
              </w:rPr>
            </w:pPr>
          </w:p>
        </w:tc>
        <w:tc>
          <w:tcPr>
            <w:tcW w:w="992" w:type="dxa"/>
            <w:vMerge/>
            <w:tcBorders>
              <w:top w:val="single" w:sz="4" w:space="0" w:color="auto"/>
              <w:left w:val="single" w:sz="4" w:space="0" w:color="auto"/>
              <w:bottom w:val="single" w:sz="4" w:space="0" w:color="auto"/>
              <w:right w:val="single" w:sz="4" w:space="0" w:color="auto"/>
            </w:tcBorders>
            <w:noWrap/>
            <w:vAlign w:val="center"/>
          </w:tcPr>
          <w:p w:rsidR="00C37D4E" w:rsidRPr="00D24A69" w:rsidRDefault="00C37D4E" w:rsidP="009B72D8">
            <w:pPr>
              <w:spacing w:line="240" w:lineRule="exact"/>
              <w:ind w:left="-57" w:right="-57"/>
              <w:jc w:val="center"/>
              <w:rPr>
                <w:sz w:val="24"/>
                <w:szCs w:val="24"/>
              </w:rPr>
            </w:pPr>
          </w:p>
        </w:tc>
        <w:tc>
          <w:tcPr>
            <w:tcW w:w="1276" w:type="dxa"/>
            <w:vMerge/>
            <w:tcBorders>
              <w:top w:val="single" w:sz="4" w:space="0" w:color="auto"/>
              <w:left w:val="single" w:sz="4" w:space="0" w:color="auto"/>
              <w:bottom w:val="single" w:sz="4" w:space="0" w:color="auto"/>
              <w:right w:val="single" w:sz="4" w:space="0" w:color="auto"/>
            </w:tcBorders>
            <w:vAlign w:val="center"/>
          </w:tcPr>
          <w:p w:rsidR="00C37D4E" w:rsidRPr="00D24A69" w:rsidRDefault="00C37D4E" w:rsidP="009B72D8">
            <w:pPr>
              <w:spacing w:line="240" w:lineRule="exact"/>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00A5E" w:rsidRPr="00D24A69" w:rsidRDefault="00C37D4E" w:rsidP="00B00A5E">
            <w:pPr>
              <w:spacing w:line="240" w:lineRule="exact"/>
              <w:ind w:left="-108" w:right="-108"/>
              <w:jc w:val="center"/>
              <w:rPr>
                <w:sz w:val="24"/>
                <w:szCs w:val="24"/>
              </w:rPr>
            </w:pPr>
            <w:r w:rsidRPr="00D24A69">
              <w:rPr>
                <w:sz w:val="24"/>
                <w:szCs w:val="24"/>
              </w:rPr>
              <w:t>були зареєстровані та утворені</w:t>
            </w:r>
            <w:r w:rsidR="00B00A5E" w:rsidRPr="00D24A69">
              <w:rPr>
                <w:sz w:val="24"/>
                <w:szCs w:val="24"/>
              </w:rPr>
              <w:t xml:space="preserve"> </w:t>
            </w:r>
            <w:r w:rsidRPr="00D24A69">
              <w:rPr>
                <w:sz w:val="24"/>
                <w:szCs w:val="24"/>
              </w:rPr>
              <w:t xml:space="preserve">за </w:t>
            </w:r>
          </w:p>
          <w:p w:rsidR="00C37D4E" w:rsidRPr="00D24A69" w:rsidRDefault="00C37D4E" w:rsidP="00B00A5E">
            <w:pPr>
              <w:spacing w:line="240" w:lineRule="exact"/>
              <w:ind w:left="-108" w:right="-108"/>
              <w:jc w:val="center"/>
              <w:rPr>
                <w:sz w:val="24"/>
                <w:szCs w:val="24"/>
              </w:rPr>
            </w:pPr>
            <w:r w:rsidRPr="00D24A69">
              <w:rPr>
                <w:sz w:val="24"/>
                <w:szCs w:val="24"/>
              </w:rPr>
              <w:t>звітний рік</w:t>
            </w:r>
          </w:p>
        </w:tc>
        <w:tc>
          <w:tcPr>
            <w:tcW w:w="992" w:type="dxa"/>
            <w:tcBorders>
              <w:top w:val="single" w:sz="4" w:space="0" w:color="auto"/>
              <w:left w:val="single" w:sz="4" w:space="0" w:color="auto"/>
              <w:bottom w:val="single" w:sz="4" w:space="0" w:color="auto"/>
            </w:tcBorders>
            <w:shd w:val="clear" w:color="auto" w:fill="auto"/>
            <w:noWrap/>
            <w:vAlign w:val="center"/>
          </w:tcPr>
          <w:p w:rsidR="00C37D4E" w:rsidRPr="00D24A69" w:rsidRDefault="00C37D4E" w:rsidP="009B72D8">
            <w:pPr>
              <w:spacing w:line="240" w:lineRule="exact"/>
              <w:ind w:left="-108" w:right="-57"/>
              <w:jc w:val="center"/>
              <w:rPr>
                <w:sz w:val="24"/>
                <w:szCs w:val="24"/>
              </w:rPr>
            </w:pPr>
            <w:r w:rsidRPr="00D24A69">
              <w:rPr>
                <w:sz w:val="24"/>
                <w:szCs w:val="24"/>
              </w:rPr>
              <w:t>припинили</w:t>
            </w:r>
          </w:p>
          <w:p w:rsidR="00C37D4E" w:rsidRPr="00D24A69" w:rsidRDefault="00C37D4E" w:rsidP="009B72D8">
            <w:pPr>
              <w:spacing w:line="240" w:lineRule="exact"/>
              <w:ind w:left="-108" w:right="-57"/>
              <w:jc w:val="center"/>
              <w:rPr>
                <w:sz w:val="24"/>
                <w:szCs w:val="24"/>
              </w:rPr>
            </w:pPr>
            <w:r w:rsidRPr="00D24A69">
              <w:rPr>
                <w:sz w:val="24"/>
                <w:szCs w:val="24"/>
              </w:rPr>
              <w:t>діяльність</w:t>
            </w:r>
          </w:p>
          <w:p w:rsidR="00C37D4E" w:rsidRPr="00D24A69" w:rsidRDefault="00B00A5E" w:rsidP="009B72D8">
            <w:pPr>
              <w:spacing w:line="240" w:lineRule="exact"/>
              <w:ind w:left="-108" w:right="-57"/>
              <w:jc w:val="center"/>
              <w:rPr>
                <w:sz w:val="24"/>
                <w:szCs w:val="24"/>
              </w:rPr>
            </w:pPr>
            <w:r w:rsidRPr="00D24A69">
              <w:rPr>
                <w:sz w:val="24"/>
                <w:szCs w:val="24"/>
              </w:rPr>
              <w:t xml:space="preserve">за звітний </w:t>
            </w:r>
            <w:r w:rsidR="00C37D4E" w:rsidRPr="00D24A69">
              <w:rPr>
                <w:sz w:val="24"/>
                <w:szCs w:val="24"/>
              </w:rPr>
              <w:t>рік</w:t>
            </w:r>
          </w:p>
        </w:tc>
      </w:tr>
      <w:tr w:rsidR="00B00A5E" w:rsidRPr="00D24A69" w:rsidTr="00B00A5E">
        <w:trPr>
          <w:trHeight w:val="20"/>
        </w:trPr>
        <w:tc>
          <w:tcPr>
            <w:tcW w:w="3087" w:type="dxa"/>
            <w:tcBorders>
              <w:top w:val="single" w:sz="4" w:space="0" w:color="auto"/>
            </w:tcBorders>
            <w:noWrap/>
            <w:vAlign w:val="bottom"/>
          </w:tcPr>
          <w:p w:rsidR="00C37D4E" w:rsidRPr="00D24A69" w:rsidRDefault="00231FF6" w:rsidP="00A36392">
            <w:pPr>
              <w:spacing w:before="120" w:line="320" w:lineRule="exact"/>
              <w:rPr>
                <w:b/>
                <w:bCs/>
                <w:sz w:val="24"/>
                <w:szCs w:val="24"/>
              </w:rPr>
            </w:pPr>
            <w:r>
              <w:rPr>
                <w:b/>
                <w:bCs/>
                <w:sz w:val="24"/>
                <w:szCs w:val="24"/>
              </w:rPr>
              <w:t>Громадські організації –</w:t>
            </w:r>
            <w:r w:rsidR="00C37D4E" w:rsidRPr="00D24A69">
              <w:rPr>
                <w:b/>
                <w:bCs/>
                <w:sz w:val="24"/>
                <w:szCs w:val="24"/>
              </w:rPr>
              <w:t xml:space="preserve"> всього</w:t>
            </w:r>
          </w:p>
        </w:tc>
        <w:tc>
          <w:tcPr>
            <w:tcW w:w="1418" w:type="dxa"/>
            <w:gridSpan w:val="2"/>
            <w:tcBorders>
              <w:top w:val="single" w:sz="4" w:space="0" w:color="auto"/>
            </w:tcBorders>
            <w:vAlign w:val="bottom"/>
          </w:tcPr>
          <w:p w:rsidR="00C37D4E" w:rsidRPr="00D24A69" w:rsidRDefault="00C37D4E" w:rsidP="00A36392">
            <w:pPr>
              <w:spacing w:line="320" w:lineRule="exact"/>
              <w:jc w:val="right"/>
              <w:rPr>
                <w:b/>
                <w:sz w:val="24"/>
                <w:szCs w:val="24"/>
              </w:rPr>
            </w:pPr>
            <w:r w:rsidRPr="00D24A69">
              <w:rPr>
                <w:b/>
                <w:sz w:val="24"/>
                <w:szCs w:val="24"/>
              </w:rPr>
              <w:t>67155</w:t>
            </w:r>
          </w:p>
        </w:tc>
        <w:tc>
          <w:tcPr>
            <w:tcW w:w="992" w:type="dxa"/>
            <w:tcBorders>
              <w:top w:val="single" w:sz="4" w:space="0" w:color="auto"/>
            </w:tcBorders>
            <w:vAlign w:val="bottom"/>
          </w:tcPr>
          <w:p w:rsidR="00C37D4E" w:rsidRPr="00D24A69" w:rsidRDefault="00C37D4E" w:rsidP="00A36392">
            <w:pPr>
              <w:spacing w:line="320" w:lineRule="exact"/>
              <w:jc w:val="right"/>
              <w:rPr>
                <w:b/>
                <w:bCs/>
                <w:sz w:val="24"/>
                <w:szCs w:val="24"/>
              </w:rPr>
            </w:pPr>
            <w:r w:rsidRPr="00D24A69">
              <w:rPr>
                <w:b/>
                <w:bCs/>
                <w:sz w:val="24"/>
                <w:szCs w:val="24"/>
              </w:rPr>
              <w:t>55986</w:t>
            </w:r>
          </w:p>
        </w:tc>
        <w:tc>
          <w:tcPr>
            <w:tcW w:w="992" w:type="dxa"/>
            <w:tcBorders>
              <w:top w:val="single" w:sz="4" w:space="0" w:color="auto"/>
            </w:tcBorders>
            <w:noWrap/>
            <w:vAlign w:val="bottom"/>
          </w:tcPr>
          <w:p w:rsidR="00C37D4E" w:rsidRPr="00D24A69" w:rsidRDefault="00C37D4E" w:rsidP="00A36392">
            <w:pPr>
              <w:spacing w:line="320" w:lineRule="exact"/>
              <w:jc w:val="right"/>
              <w:rPr>
                <w:b/>
                <w:bCs/>
                <w:sz w:val="24"/>
                <w:szCs w:val="24"/>
              </w:rPr>
            </w:pPr>
            <w:r w:rsidRPr="00D24A69">
              <w:rPr>
                <w:b/>
                <w:bCs/>
                <w:sz w:val="24"/>
                <w:szCs w:val="24"/>
              </w:rPr>
              <w:t>409</w:t>
            </w:r>
          </w:p>
        </w:tc>
        <w:tc>
          <w:tcPr>
            <w:tcW w:w="1276" w:type="dxa"/>
            <w:tcBorders>
              <w:top w:val="single" w:sz="4" w:space="0" w:color="auto"/>
            </w:tcBorders>
            <w:vAlign w:val="bottom"/>
          </w:tcPr>
          <w:p w:rsidR="00C37D4E" w:rsidRPr="00D24A69" w:rsidRDefault="00C37D4E" w:rsidP="00A36392">
            <w:pPr>
              <w:spacing w:line="320" w:lineRule="exact"/>
              <w:jc w:val="right"/>
              <w:rPr>
                <w:b/>
                <w:bCs/>
                <w:sz w:val="24"/>
                <w:szCs w:val="24"/>
              </w:rPr>
            </w:pPr>
            <w:r w:rsidRPr="00D24A69">
              <w:rPr>
                <w:b/>
                <w:bCs/>
                <w:sz w:val="24"/>
                <w:szCs w:val="24"/>
              </w:rPr>
              <w:t>21783</w:t>
            </w:r>
          </w:p>
        </w:tc>
        <w:tc>
          <w:tcPr>
            <w:tcW w:w="1134" w:type="dxa"/>
            <w:tcBorders>
              <w:top w:val="single" w:sz="4" w:space="0" w:color="auto"/>
            </w:tcBorders>
            <w:vAlign w:val="bottom"/>
          </w:tcPr>
          <w:p w:rsidR="00C37D4E" w:rsidRPr="00D24A69" w:rsidRDefault="00C37D4E" w:rsidP="00A36392">
            <w:pPr>
              <w:spacing w:line="320" w:lineRule="exact"/>
              <w:jc w:val="right"/>
              <w:rPr>
                <w:b/>
                <w:bCs/>
                <w:sz w:val="24"/>
                <w:szCs w:val="24"/>
              </w:rPr>
            </w:pPr>
            <w:r w:rsidRPr="00D24A69">
              <w:rPr>
                <w:b/>
                <w:bCs/>
                <w:sz w:val="24"/>
                <w:szCs w:val="24"/>
              </w:rPr>
              <w:t>3164</w:t>
            </w:r>
          </w:p>
        </w:tc>
        <w:tc>
          <w:tcPr>
            <w:tcW w:w="992" w:type="dxa"/>
            <w:tcBorders>
              <w:top w:val="single" w:sz="4" w:space="0" w:color="auto"/>
            </w:tcBorders>
            <w:noWrap/>
            <w:vAlign w:val="bottom"/>
          </w:tcPr>
          <w:p w:rsidR="00C37D4E" w:rsidRPr="00D24A69" w:rsidRDefault="00C37D4E" w:rsidP="00A36392">
            <w:pPr>
              <w:spacing w:line="320" w:lineRule="exact"/>
              <w:jc w:val="right"/>
              <w:rPr>
                <w:b/>
                <w:bCs/>
                <w:sz w:val="24"/>
                <w:szCs w:val="24"/>
              </w:rPr>
            </w:pPr>
            <w:r w:rsidRPr="00D24A69">
              <w:rPr>
                <w:b/>
                <w:bCs/>
                <w:sz w:val="24"/>
                <w:szCs w:val="24"/>
              </w:rPr>
              <w:t>287</w:t>
            </w:r>
          </w:p>
        </w:tc>
      </w:tr>
      <w:tr w:rsidR="00B00A5E" w:rsidRPr="00D24A69" w:rsidTr="00B00A5E">
        <w:trPr>
          <w:trHeight w:val="20"/>
        </w:trPr>
        <w:tc>
          <w:tcPr>
            <w:tcW w:w="3087" w:type="dxa"/>
            <w:noWrap/>
            <w:vAlign w:val="bottom"/>
          </w:tcPr>
          <w:p w:rsidR="00C37D4E" w:rsidRPr="00D24A69" w:rsidRDefault="00C37D4E" w:rsidP="00A36392">
            <w:pPr>
              <w:spacing w:line="320" w:lineRule="exact"/>
              <w:ind w:firstLine="101"/>
              <w:rPr>
                <w:sz w:val="24"/>
                <w:szCs w:val="24"/>
              </w:rPr>
            </w:pPr>
            <w:r w:rsidRPr="00D24A69">
              <w:rPr>
                <w:sz w:val="24"/>
                <w:szCs w:val="24"/>
              </w:rPr>
              <w:t>у тому числі</w:t>
            </w:r>
          </w:p>
          <w:p w:rsidR="00C37D4E" w:rsidRPr="00D24A69" w:rsidRDefault="00C37D4E" w:rsidP="00A36392">
            <w:pPr>
              <w:spacing w:line="320" w:lineRule="exact"/>
              <w:ind w:firstLine="101"/>
              <w:rPr>
                <w:sz w:val="24"/>
                <w:szCs w:val="24"/>
              </w:rPr>
            </w:pPr>
            <w:r w:rsidRPr="00D24A69">
              <w:rPr>
                <w:sz w:val="24"/>
                <w:szCs w:val="24"/>
              </w:rPr>
              <w:t>громадські рухи</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315</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241</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550</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17</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w:t>
            </w:r>
          </w:p>
        </w:tc>
      </w:tr>
      <w:tr w:rsidR="00B00A5E" w:rsidRPr="00D24A69" w:rsidTr="00B00A5E">
        <w:trPr>
          <w:trHeight w:val="20"/>
        </w:trPr>
        <w:tc>
          <w:tcPr>
            <w:tcW w:w="3087" w:type="dxa"/>
            <w:tcBorders>
              <w:top w:val="nil"/>
            </w:tcBorders>
            <w:noWrap/>
            <w:vAlign w:val="bottom"/>
          </w:tcPr>
          <w:p w:rsidR="00B00A5E" w:rsidRPr="00D24A69" w:rsidRDefault="00C37D4E" w:rsidP="00B00A5E">
            <w:pPr>
              <w:spacing w:line="280" w:lineRule="exact"/>
              <w:ind w:firstLine="102"/>
              <w:rPr>
                <w:sz w:val="24"/>
                <w:szCs w:val="24"/>
              </w:rPr>
            </w:pPr>
            <w:r w:rsidRPr="00D24A69">
              <w:rPr>
                <w:sz w:val="24"/>
                <w:szCs w:val="24"/>
              </w:rPr>
              <w:t>національних та дружніх</w:t>
            </w:r>
          </w:p>
          <w:p w:rsidR="00C37D4E" w:rsidRPr="00D24A69" w:rsidRDefault="00C37D4E" w:rsidP="00B00A5E">
            <w:pPr>
              <w:spacing w:line="280" w:lineRule="exact"/>
              <w:ind w:firstLine="102"/>
              <w:rPr>
                <w:sz w:val="24"/>
                <w:szCs w:val="24"/>
              </w:rPr>
            </w:pPr>
            <w:r w:rsidRPr="00D24A69">
              <w:rPr>
                <w:sz w:val="24"/>
                <w:szCs w:val="24"/>
              </w:rPr>
              <w:t>зв</w:t>
            </w:r>
            <w:r w:rsidR="009B72D8" w:rsidRPr="00D24A69">
              <w:rPr>
                <w:sz w:val="24"/>
                <w:szCs w:val="24"/>
              </w:rPr>
              <w:t>’</w:t>
            </w:r>
            <w:r w:rsidRPr="00D24A69">
              <w:rPr>
                <w:sz w:val="24"/>
                <w:szCs w:val="24"/>
              </w:rPr>
              <w:t>язків</w:t>
            </w:r>
          </w:p>
        </w:tc>
        <w:tc>
          <w:tcPr>
            <w:tcW w:w="1418" w:type="dxa"/>
            <w:gridSpan w:val="2"/>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2290</w:t>
            </w:r>
          </w:p>
        </w:tc>
        <w:tc>
          <w:tcPr>
            <w:tcW w:w="992"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1941</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17</w:t>
            </w:r>
          </w:p>
        </w:tc>
        <w:tc>
          <w:tcPr>
            <w:tcW w:w="1276"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513</w:t>
            </w:r>
          </w:p>
        </w:tc>
        <w:tc>
          <w:tcPr>
            <w:tcW w:w="1134"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79</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5</w:t>
            </w:r>
          </w:p>
        </w:tc>
      </w:tr>
      <w:tr w:rsidR="00B00A5E" w:rsidRPr="00D24A69" w:rsidTr="00B00A5E">
        <w:trPr>
          <w:trHeight w:val="20"/>
        </w:trPr>
        <w:tc>
          <w:tcPr>
            <w:tcW w:w="3087" w:type="dxa"/>
            <w:tcBorders>
              <w:top w:val="nil"/>
            </w:tcBorders>
            <w:noWrap/>
            <w:vAlign w:val="bottom"/>
          </w:tcPr>
          <w:p w:rsidR="00C37D4E" w:rsidRPr="00D24A69" w:rsidRDefault="00C37D4E" w:rsidP="00A36392">
            <w:pPr>
              <w:spacing w:line="320" w:lineRule="exact"/>
              <w:ind w:firstLine="101"/>
              <w:rPr>
                <w:sz w:val="24"/>
                <w:szCs w:val="24"/>
              </w:rPr>
            </w:pPr>
            <w:r w:rsidRPr="00D24A69">
              <w:rPr>
                <w:sz w:val="24"/>
                <w:szCs w:val="24"/>
              </w:rPr>
              <w:t>молодіжні організації</w:t>
            </w:r>
          </w:p>
        </w:tc>
        <w:tc>
          <w:tcPr>
            <w:tcW w:w="1418" w:type="dxa"/>
            <w:gridSpan w:val="2"/>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5450</w:t>
            </w:r>
          </w:p>
        </w:tc>
        <w:tc>
          <w:tcPr>
            <w:tcW w:w="992"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4523</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43</w:t>
            </w:r>
          </w:p>
        </w:tc>
        <w:tc>
          <w:tcPr>
            <w:tcW w:w="1276"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2168</w:t>
            </w:r>
          </w:p>
        </w:tc>
        <w:tc>
          <w:tcPr>
            <w:tcW w:w="1134"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134</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14</w:t>
            </w:r>
          </w:p>
        </w:tc>
      </w:tr>
      <w:tr w:rsidR="00B00A5E" w:rsidRPr="00D24A69" w:rsidTr="00B00A5E">
        <w:trPr>
          <w:trHeight w:val="20"/>
        </w:trPr>
        <w:tc>
          <w:tcPr>
            <w:tcW w:w="3087" w:type="dxa"/>
            <w:tcBorders>
              <w:top w:val="nil"/>
            </w:tcBorders>
            <w:noWrap/>
            <w:vAlign w:val="bottom"/>
          </w:tcPr>
          <w:p w:rsidR="00C37D4E" w:rsidRPr="00D24A69" w:rsidRDefault="00C37D4E" w:rsidP="00A36392">
            <w:pPr>
              <w:spacing w:line="320" w:lineRule="exact"/>
              <w:ind w:left="432"/>
              <w:rPr>
                <w:sz w:val="24"/>
                <w:szCs w:val="24"/>
              </w:rPr>
            </w:pPr>
            <w:r w:rsidRPr="00D24A69">
              <w:rPr>
                <w:sz w:val="24"/>
                <w:szCs w:val="24"/>
              </w:rPr>
              <w:t>з них студентські</w:t>
            </w:r>
          </w:p>
        </w:tc>
        <w:tc>
          <w:tcPr>
            <w:tcW w:w="1418" w:type="dxa"/>
            <w:gridSpan w:val="2"/>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322</w:t>
            </w:r>
          </w:p>
        </w:tc>
        <w:tc>
          <w:tcPr>
            <w:tcW w:w="992"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293</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5</w:t>
            </w:r>
          </w:p>
        </w:tc>
        <w:tc>
          <w:tcPr>
            <w:tcW w:w="1276"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59</w:t>
            </w:r>
          </w:p>
        </w:tc>
        <w:tc>
          <w:tcPr>
            <w:tcW w:w="1134"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8</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w:t>
            </w:r>
          </w:p>
        </w:tc>
      </w:tr>
      <w:tr w:rsidR="00B00A5E" w:rsidRPr="00D24A69" w:rsidTr="00B00A5E">
        <w:trPr>
          <w:trHeight w:val="20"/>
        </w:trPr>
        <w:tc>
          <w:tcPr>
            <w:tcW w:w="3087" w:type="dxa"/>
            <w:tcBorders>
              <w:top w:val="nil"/>
            </w:tcBorders>
            <w:noWrap/>
            <w:vAlign w:val="bottom"/>
          </w:tcPr>
          <w:p w:rsidR="00C37D4E" w:rsidRPr="00D24A69" w:rsidRDefault="00C37D4E" w:rsidP="00A36392">
            <w:pPr>
              <w:spacing w:line="320" w:lineRule="exact"/>
              <w:ind w:firstLine="101"/>
              <w:rPr>
                <w:sz w:val="24"/>
                <w:szCs w:val="24"/>
              </w:rPr>
            </w:pPr>
            <w:r w:rsidRPr="00D24A69">
              <w:rPr>
                <w:sz w:val="24"/>
                <w:szCs w:val="24"/>
              </w:rPr>
              <w:t>дитячі організації</w:t>
            </w:r>
          </w:p>
        </w:tc>
        <w:tc>
          <w:tcPr>
            <w:tcW w:w="1418" w:type="dxa"/>
            <w:gridSpan w:val="2"/>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1610</w:t>
            </w:r>
          </w:p>
        </w:tc>
        <w:tc>
          <w:tcPr>
            <w:tcW w:w="992"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1315</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10</w:t>
            </w:r>
          </w:p>
        </w:tc>
        <w:tc>
          <w:tcPr>
            <w:tcW w:w="1276"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237</w:t>
            </w:r>
          </w:p>
        </w:tc>
        <w:tc>
          <w:tcPr>
            <w:tcW w:w="1134"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40</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11</w:t>
            </w:r>
          </w:p>
        </w:tc>
      </w:tr>
      <w:tr w:rsidR="00B00A5E" w:rsidRPr="00D24A69" w:rsidTr="00B00A5E">
        <w:trPr>
          <w:trHeight w:val="20"/>
        </w:trPr>
        <w:tc>
          <w:tcPr>
            <w:tcW w:w="3087" w:type="dxa"/>
            <w:tcBorders>
              <w:top w:val="nil"/>
            </w:tcBorders>
            <w:noWrap/>
            <w:vAlign w:val="bottom"/>
          </w:tcPr>
          <w:p w:rsidR="00C37D4E" w:rsidRPr="00D24A69" w:rsidRDefault="00C37D4E" w:rsidP="00A36392">
            <w:pPr>
              <w:spacing w:line="320" w:lineRule="exact"/>
              <w:ind w:firstLine="101"/>
              <w:rPr>
                <w:sz w:val="24"/>
                <w:szCs w:val="24"/>
              </w:rPr>
            </w:pPr>
            <w:r w:rsidRPr="00D24A69">
              <w:rPr>
                <w:sz w:val="24"/>
                <w:szCs w:val="24"/>
              </w:rPr>
              <w:t>жіночі організації</w:t>
            </w:r>
          </w:p>
        </w:tc>
        <w:tc>
          <w:tcPr>
            <w:tcW w:w="1418" w:type="dxa"/>
            <w:gridSpan w:val="2"/>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1381</w:t>
            </w:r>
          </w:p>
        </w:tc>
        <w:tc>
          <w:tcPr>
            <w:tcW w:w="992"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1011</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13</w:t>
            </w:r>
          </w:p>
        </w:tc>
        <w:tc>
          <w:tcPr>
            <w:tcW w:w="1276"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839</w:t>
            </w:r>
          </w:p>
        </w:tc>
        <w:tc>
          <w:tcPr>
            <w:tcW w:w="1134" w:type="dxa"/>
            <w:tcBorders>
              <w:top w:val="nil"/>
            </w:tcBorders>
            <w:vAlign w:val="bottom"/>
          </w:tcPr>
          <w:p w:rsidR="00C37D4E" w:rsidRPr="00D24A69" w:rsidRDefault="00C37D4E" w:rsidP="00A36392">
            <w:pPr>
              <w:spacing w:line="320" w:lineRule="exact"/>
              <w:jc w:val="right"/>
              <w:rPr>
                <w:sz w:val="24"/>
                <w:szCs w:val="24"/>
              </w:rPr>
            </w:pPr>
            <w:r w:rsidRPr="00D24A69">
              <w:rPr>
                <w:sz w:val="24"/>
                <w:szCs w:val="24"/>
              </w:rPr>
              <w:t>35</w:t>
            </w:r>
          </w:p>
        </w:tc>
        <w:tc>
          <w:tcPr>
            <w:tcW w:w="992" w:type="dxa"/>
            <w:tcBorders>
              <w:top w:val="nil"/>
            </w:tcBorders>
            <w:noWrap/>
            <w:vAlign w:val="bottom"/>
          </w:tcPr>
          <w:p w:rsidR="00C37D4E" w:rsidRPr="00D24A69" w:rsidRDefault="00C37D4E" w:rsidP="00A36392">
            <w:pPr>
              <w:spacing w:line="320" w:lineRule="exact"/>
              <w:jc w:val="right"/>
              <w:rPr>
                <w:sz w:val="24"/>
                <w:szCs w:val="24"/>
              </w:rPr>
            </w:pPr>
            <w:r w:rsidRPr="00D24A69">
              <w:rPr>
                <w:sz w:val="24"/>
                <w:szCs w:val="24"/>
              </w:rPr>
              <w:t>13</w:t>
            </w:r>
          </w:p>
        </w:tc>
      </w:tr>
      <w:tr w:rsidR="00B00A5E" w:rsidRPr="00D24A69" w:rsidTr="00B00A5E">
        <w:trPr>
          <w:trHeight w:val="20"/>
        </w:trPr>
        <w:tc>
          <w:tcPr>
            <w:tcW w:w="3087" w:type="dxa"/>
            <w:noWrap/>
            <w:vAlign w:val="bottom"/>
          </w:tcPr>
          <w:p w:rsidR="00B00A5E" w:rsidRPr="00D24A69" w:rsidRDefault="00C37D4E" w:rsidP="00B00A5E">
            <w:pPr>
              <w:spacing w:line="280" w:lineRule="exact"/>
              <w:ind w:firstLine="102"/>
              <w:rPr>
                <w:sz w:val="24"/>
                <w:szCs w:val="24"/>
              </w:rPr>
            </w:pPr>
            <w:r w:rsidRPr="00D24A69">
              <w:rPr>
                <w:sz w:val="24"/>
                <w:szCs w:val="24"/>
              </w:rPr>
              <w:t>об</w:t>
            </w:r>
            <w:r w:rsidR="009B72D8" w:rsidRPr="00D24A69">
              <w:rPr>
                <w:sz w:val="24"/>
                <w:szCs w:val="24"/>
              </w:rPr>
              <w:t>’</w:t>
            </w:r>
            <w:r w:rsidRPr="00D24A69">
              <w:rPr>
                <w:sz w:val="24"/>
                <w:szCs w:val="24"/>
              </w:rPr>
              <w:t>єднання ветеранів та</w:t>
            </w:r>
          </w:p>
          <w:p w:rsidR="00C37D4E" w:rsidRPr="00D24A69" w:rsidRDefault="00C37D4E" w:rsidP="00B00A5E">
            <w:pPr>
              <w:spacing w:line="280" w:lineRule="exact"/>
              <w:ind w:firstLine="102"/>
              <w:rPr>
                <w:sz w:val="24"/>
                <w:szCs w:val="24"/>
              </w:rPr>
            </w:pPr>
            <w:r w:rsidRPr="00D24A69">
              <w:rPr>
                <w:sz w:val="24"/>
                <w:szCs w:val="24"/>
              </w:rPr>
              <w:t>інвалідів</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4183</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3524</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27</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3074</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136</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17</w:t>
            </w:r>
          </w:p>
        </w:tc>
      </w:tr>
      <w:tr w:rsidR="00B00A5E" w:rsidRPr="00D24A69" w:rsidTr="00B00A5E">
        <w:trPr>
          <w:trHeight w:val="20"/>
        </w:trPr>
        <w:tc>
          <w:tcPr>
            <w:tcW w:w="3087" w:type="dxa"/>
            <w:noWrap/>
            <w:vAlign w:val="bottom"/>
          </w:tcPr>
          <w:p w:rsidR="00B00A5E" w:rsidRPr="00D24A69" w:rsidRDefault="00C37D4E" w:rsidP="00B00A5E">
            <w:pPr>
              <w:spacing w:line="260" w:lineRule="exact"/>
              <w:ind w:left="431"/>
              <w:rPr>
                <w:sz w:val="24"/>
                <w:szCs w:val="24"/>
              </w:rPr>
            </w:pPr>
            <w:r w:rsidRPr="00D24A69">
              <w:rPr>
                <w:sz w:val="24"/>
                <w:szCs w:val="24"/>
              </w:rPr>
              <w:t xml:space="preserve">з них ветеранів та </w:t>
            </w:r>
          </w:p>
          <w:p w:rsidR="00C37D4E" w:rsidRPr="00D24A69" w:rsidRDefault="00C37D4E" w:rsidP="00B00A5E">
            <w:pPr>
              <w:spacing w:line="260" w:lineRule="exact"/>
              <w:ind w:left="431"/>
              <w:rPr>
                <w:sz w:val="24"/>
                <w:szCs w:val="24"/>
              </w:rPr>
            </w:pPr>
            <w:r w:rsidRPr="00D24A69">
              <w:rPr>
                <w:sz w:val="24"/>
                <w:szCs w:val="24"/>
              </w:rPr>
              <w:t>інвалідів війни</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940</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799</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4</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918</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17</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w:t>
            </w:r>
          </w:p>
        </w:tc>
      </w:tr>
      <w:tr w:rsidR="00B00A5E" w:rsidRPr="00D24A69" w:rsidTr="00B00A5E">
        <w:trPr>
          <w:trHeight w:val="20"/>
        </w:trPr>
        <w:tc>
          <w:tcPr>
            <w:tcW w:w="3087" w:type="dxa"/>
            <w:noWrap/>
            <w:vAlign w:val="bottom"/>
          </w:tcPr>
          <w:p w:rsidR="00C37D4E" w:rsidRPr="00D24A69" w:rsidRDefault="00C37D4E" w:rsidP="00B00A5E">
            <w:pPr>
              <w:spacing w:line="320" w:lineRule="exact"/>
              <w:ind w:right="-108" w:firstLine="101"/>
              <w:rPr>
                <w:sz w:val="24"/>
                <w:szCs w:val="24"/>
              </w:rPr>
            </w:pPr>
            <w:r w:rsidRPr="00D24A69">
              <w:rPr>
                <w:sz w:val="24"/>
                <w:szCs w:val="24"/>
              </w:rPr>
              <w:t>професійної спрямованості</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6726</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5748</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50</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2335</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275</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22</w:t>
            </w:r>
          </w:p>
        </w:tc>
      </w:tr>
      <w:tr w:rsidR="00B00A5E" w:rsidRPr="00D24A69" w:rsidTr="00B00A5E">
        <w:trPr>
          <w:trHeight w:val="20"/>
        </w:trPr>
        <w:tc>
          <w:tcPr>
            <w:tcW w:w="3087" w:type="dxa"/>
            <w:noWrap/>
            <w:vAlign w:val="bottom"/>
          </w:tcPr>
          <w:p w:rsidR="00B00A5E" w:rsidRPr="00D24A69" w:rsidRDefault="00C37D4E" w:rsidP="00B00A5E">
            <w:pPr>
              <w:spacing w:line="280" w:lineRule="exact"/>
              <w:ind w:firstLine="102"/>
              <w:rPr>
                <w:sz w:val="24"/>
                <w:szCs w:val="24"/>
              </w:rPr>
            </w:pPr>
            <w:r w:rsidRPr="00D24A69">
              <w:rPr>
                <w:sz w:val="24"/>
                <w:szCs w:val="24"/>
              </w:rPr>
              <w:t>організації (товариства)</w:t>
            </w:r>
          </w:p>
          <w:p w:rsidR="00B00A5E" w:rsidRPr="00D24A69" w:rsidRDefault="00C37D4E" w:rsidP="00B00A5E">
            <w:pPr>
              <w:spacing w:line="280" w:lineRule="exact"/>
              <w:ind w:firstLine="102"/>
              <w:rPr>
                <w:sz w:val="24"/>
                <w:szCs w:val="24"/>
              </w:rPr>
            </w:pPr>
            <w:r w:rsidRPr="00D24A69">
              <w:rPr>
                <w:sz w:val="24"/>
                <w:szCs w:val="24"/>
              </w:rPr>
              <w:t>охорони</w:t>
            </w:r>
            <w:r w:rsidR="00B00A5E" w:rsidRPr="00D24A69">
              <w:rPr>
                <w:sz w:val="24"/>
                <w:szCs w:val="24"/>
              </w:rPr>
              <w:t xml:space="preserve"> </w:t>
            </w:r>
            <w:r w:rsidRPr="00D24A69">
              <w:rPr>
                <w:sz w:val="24"/>
                <w:szCs w:val="24"/>
              </w:rPr>
              <w:t xml:space="preserve">природи </w:t>
            </w:r>
          </w:p>
          <w:p w:rsidR="00C37D4E" w:rsidRPr="00D24A69" w:rsidRDefault="00C37D4E" w:rsidP="00B00A5E">
            <w:pPr>
              <w:spacing w:line="280" w:lineRule="exact"/>
              <w:ind w:firstLine="102"/>
              <w:rPr>
                <w:sz w:val="24"/>
                <w:szCs w:val="24"/>
              </w:rPr>
            </w:pPr>
            <w:r w:rsidRPr="00D24A69">
              <w:rPr>
                <w:sz w:val="24"/>
                <w:szCs w:val="24"/>
              </w:rPr>
              <w:t>(екологічні)</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1968</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1653</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19</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535</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163</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6</w:t>
            </w:r>
          </w:p>
        </w:tc>
      </w:tr>
      <w:tr w:rsidR="00B00A5E" w:rsidRPr="00D24A69" w:rsidTr="00B00A5E">
        <w:trPr>
          <w:trHeight w:val="20"/>
        </w:trPr>
        <w:tc>
          <w:tcPr>
            <w:tcW w:w="3087" w:type="dxa"/>
            <w:noWrap/>
            <w:vAlign w:val="bottom"/>
          </w:tcPr>
          <w:p w:rsidR="00B00A5E" w:rsidRPr="00D24A69" w:rsidRDefault="00C37D4E" w:rsidP="00B00A5E">
            <w:pPr>
              <w:spacing w:line="280" w:lineRule="exact"/>
              <w:ind w:firstLine="102"/>
              <w:rPr>
                <w:sz w:val="24"/>
                <w:szCs w:val="24"/>
              </w:rPr>
            </w:pPr>
            <w:r w:rsidRPr="00D24A69">
              <w:rPr>
                <w:sz w:val="24"/>
                <w:szCs w:val="24"/>
              </w:rPr>
              <w:t>організації (товариства)</w:t>
            </w:r>
          </w:p>
          <w:p w:rsidR="00B00A5E" w:rsidRPr="00D24A69" w:rsidRDefault="00C37D4E" w:rsidP="00B00A5E">
            <w:pPr>
              <w:spacing w:line="280" w:lineRule="exact"/>
              <w:ind w:firstLine="102"/>
              <w:rPr>
                <w:sz w:val="24"/>
                <w:szCs w:val="24"/>
              </w:rPr>
            </w:pPr>
            <w:r w:rsidRPr="00D24A69">
              <w:rPr>
                <w:sz w:val="24"/>
                <w:szCs w:val="24"/>
              </w:rPr>
              <w:t>охорони</w:t>
            </w:r>
            <w:r w:rsidR="00B00A5E" w:rsidRPr="00D24A69">
              <w:rPr>
                <w:sz w:val="24"/>
                <w:szCs w:val="24"/>
              </w:rPr>
              <w:t xml:space="preserve"> </w:t>
            </w:r>
            <w:r w:rsidRPr="00D24A69">
              <w:rPr>
                <w:sz w:val="24"/>
                <w:szCs w:val="24"/>
              </w:rPr>
              <w:t>пам</w:t>
            </w:r>
            <w:r w:rsidR="009B72D8" w:rsidRPr="00D24A69">
              <w:rPr>
                <w:sz w:val="24"/>
                <w:szCs w:val="24"/>
              </w:rPr>
              <w:t>’</w:t>
            </w:r>
            <w:r w:rsidRPr="00D24A69">
              <w:rPr>
                <w:sz w:val="24"/>
                <w:szCs w:val="24"/>
              </w:rPr>
              <w:t xml:space="preserve">ятників </w:t>
            </w:r>
          </w:p>
          <w:p w:rsidR="00C37D4E" w:rsidRPr="00D24A69" w:rsidRDefault="00C37D4E" w:rsidP="00B00A5E">
            <w:pPr>
              <w:spacing w:line="280" w:lineRule="exact"/>
              <w:ind w:firstLine="102"/>
              <w:rPr>
                <w:sz w:val="24"/>
                <w:szCs w:val="24"/>
              </w:rPr>
            </w:pPr>
            <w:r w:rsidRPr="00D24A69">
              <w:rPr>
                <w:sz w:val="24"/>
                <w:szCs w:val="24"/>
              </w:rPr>
              <w:t>історії та культури</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589</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484</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16</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133</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57</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4</w:t>
            </w:r>
          </w:p>
        </w:tc>
      </w:tr>
      <w:tr w:rsidR="00B00A5E" w:rsidRPr="00D24A69" w:rsidTr="00B00A5E">
        <w:trPr>
          <w:trHeight w:val="20"/>
        </w:trPr>
        <w:tc>
          <w:tcPr>
            <w:tcW w:w="3087" w:type="dxa"/>
            <w:noWrap/>
            <w:vAlign w:val="bottom"/>
          </w:tcPr>
          <w:p w:rsidR="009B72D8" w:rsidRPr="00D24A69" w:rsidRDefault="00C37D4E" w:rsidP="00B00A5E">
            <w:pPr>
              <w:spacing w:line="280" w:lineRule="exact"/>
              <w:ind w:right="-250" w:firstLine="102"/>
              <w:rPr>
                <w:sz w:val="24"/>
                <w:szCs w:val="24"/>
              </w:rPr>
            </w:pPr>
            <w:r w:rsidRPr="00D24A69">
              <w:rPr>
                <w:sz w:val="24"/>
                <w:szCs w:val="24"/>
              </w:rPr>
              <w:t>оздоровчі та фізкультурно-</w:t>
            </w:r>
          </w:p>
          <w:p w:rsidR="00C37D4E" w:rsidRPr="00D24A69" w:rsidRDefault="00C37D4E" w:rsidP="00B00A5E">
            <w:pPr>
              <w:spacing w:line="280" w:lineRule="exact"/>
              <w:ind w:right="-250" w:firstLine="102"/>
              <w:rPr>
                <w:sz w:val="24"/>
                <w:szCs w:val="24"/>
              </w:rPr>
            </w:pPr>
            <w:r w:rsidRPr="00D24A69">
              <w:rPr>
                <w:sz w:val="24"/>
                <w:szCs w:val="24"/>
              </w:rPr>
              <w:t>спортивні</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11900</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10356</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41</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2640</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615</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59</w:t>
            </w:r>
          </w:p>
        </w:tc>
      </w:tr>
      <w:tr w:rsidR="00B00A5E" w:rsidRPr="00D24A69" w:rsidTr="00B00A5E">
        <w:trPr>
          <w:trHeight w:val="20"/>
        </w:trPr>
        <w:tc>
          <w:tcPr>
            <w:tcW w:w="3087" w:type="dxa"/>
            <w:noWrap/>
            <w:vAlign w:val="bottom"/>
          </w:tcPr>
          <w:p w:rsidR="00C37D4E" w:rsidRPr="00D24A69" w:rsidRDefault="00C37D4E" w:rsidP="00B00A5E">
            <w:pPr>
              <w:spacing w:line="280" w:lineRule="exact"/>
              <w:ind w:firstLine="102"/>
              <w:rPr>
                <w:sz w:val="24"/>
                <w:szCs w:val="24"/>
              </w:rPr>
            </w:pPr>
            <w:r w:rsidRPr="00D24A69">
              <w:rPr>
                <w:sz w:val="24"/>
                <w:szCs w:val="24"/>
              </w:rPr>
              <w:t>по захисту населення від</w:t>
            </w:r>
          </w:p>
          <w:p w:rsidR="00C37D4E" w:rsidRPr="00D24A69" w:rsidRDefault="00C37D4E" w:rsidP="00B00A5E">
            <w:pPr>
              <w:spacing w:line="280" w:lineRule="exact"/>
              <w:ind w:firstLine="102"/>
              <w:rPr>
                <w:sz w:val="24"/>
                <w:szCs w:val="24"/>
              </w:rPr>
            </w:pPr>
            <w:r w:rsidRPr="00D24A69">
              <w:rPr>
                <w:sz w:val="24"/>
                <w:szCs w:val="24"/>
              </w:rPr>
              <w:t>наслідків аварії на ЧАЕС</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548</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475</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7</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409</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13</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w:t>
            </w:r>
          </w:p>
        </w:tc>
      </w:tr>
      <w:tr w:rsidR="00B00A5E" w:rsidRPr="00D24A69" w:rsidTr="00B00A5E">
        <w:trPr>
          <w:trHeight w:val="20"/>
        </w:trPr>
        <w:tc>
          <w:tcPr>
            <w:tcW w:w="3229" w:type="dxa"/>
            <w:gridSpan w:val="2"/>
            <w:noWrap/>
            <w:vAlign w:val="bottom"/>
          </w:tcPr>
          <w:p w:rsidR="00C37D4E" w:rsidRPr="00D24A69" w:rsidRDefault="00C37D4E" w:rsidP="00B00A5E">
            <w:pPr>
              <w:spacing w:line="280" w:lineRule="exact"/>
              <w:ind w:right="-249" w:firstLine="102"/>
              <w:rPr>
                <w:sz w:val="24"/>
                <w:szCs w:val="24"/>
              </w:rPr>
            </w:pPr>
            <w:r w:rsidRPr="00D24A69">
              <w:rPr>
                <w:sz w:val="24"/>
                <w:szCs w:val="24"/>
              </w:rPr>
              <w:t>науково-технічні товариства,</w:t>
            </w:r>
          </w:p>
          <w:p w:rsidR="00C37D4E" w:rsidRPr="00D24A69" w:rsidRDefault="00C37D4E" w:rsidP="00B00A5E">
            <w:pPr>
              <w:spacing w:line="280" w:lineRule="exact"/>
              <w:ind w:right="-249" w:firstLine="102"/>
              <w:rPr>
                <w:sz w:val="24"/>
                <w:szCs w:val="24"/>
              </w:rPr>
            </w:pPr>
            <w:r w:rsidRPr="00D24A69">
              <w:rPr>
                <w:sz w:val="24"/>
                <w:szCs w:val="24"/>
              </w:rPr>
              <w:t>творчі об</w:t>
            </w:r>
            <w:r w:rsidR="009B72D8" w:rsidRPr="00D24A69">
              <w:rPr>
                <w:sz w:val="24"/>
                <w:szCs w:val="24"/>
              </w:rPr>
              <w:t>’</w:t>
            </w:r>
            <w:r w:rsidRPr="00D24A69">
              <w:rPr>
                <w:sz w:val="24"/>
                <w:szCs w:val="24"/>
              </w:rPr>
              <w:t>єднання</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826</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726</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19</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198</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41</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2</w:t>
            </w:r>
          </w:p>
        </w:tc>
      </w:tr>
      <w:tr w:rsidR="00B00A5E" w:rsidRPr="00D24A69" w:rsidTr="00B00A5E">
        <w:trPr>
          <w:trHeight w:val="20"/>
        </w:trPr>
        <w:tc>
          <w:tcPr>
            <w:tcW w:w="3087" w:type="dxa"/>
            <w:noWrap/>
            <w:vAlign w:val="bottom"/>
          </w:tcPr>
          <w:p w:rsidR="00C37D4E" w:rsidRPr="00D24A69" w:rsidRDefault="00C37D4E" w:rsidP="00A36392">
            <w:pPr>
              <w:spacing w:line="320" w:lineRule="exact"/>
              <w:ind w:firstLine="101"/>
              <w:rPr>
                <w:sz w:val="24"/>
                <w:szCs w:val="24"/>
              </w:rPr>
            </w:pPr>
            <w:r w:rsidRPr="00D24A69">
              <w:rPr>
                <w:sz w:val="24"/>
                <w:szCs w:val="24"/>
              </w:rPr>
              <w:t>освітні, культурно-виховні</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4049</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3323</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17</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984</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259</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17</w:t>
            </w:r>
          </w:p>
        </w:tc>
      </w:tr>
      <w:tr w:rsidR="00B00A5E" w:rsidRPr="00D24A69" w:rsidTr="00B00A5E">
        <w:trPr>
          <w:trHeight w:val="20"/>
        </w:trPr>
        <w:tc>
          <w:tcPr>
            <w:tcW w:w="3087" w:type="dxa"/>
            <w:noWrap/>
            <w:vAlign w:val="bottom"/>
          </w:tcPr>
          <w:p w:rsidR="00C37D4E" w:rsidRPr="00D24A69" w:rsidRDefault="00C37D4E" w:rsidP="00B00A5E">
            <w:pPr>
              <w:spacing w:line="320" w:lineRule="exact"/>
              <w:ind w:right="-108" w:firstLine="101"/>
              <w:rPr>
                <w:sz w:val="24"/>
                <w:szCs w:val="24"/>
              </w:rPr>
            </w:pPr>
            <w:r w:rsidRPr="00D24A69">
              <w:rPr>
                <w:sz w:val="24"/>
                <w:szCs w:val="24"/>
              </w:rPr>
              <w:t>інші громадські організації</w:t>
            </w:r>
          </w:p>
        </w:tc>
        <w:tc>
          <w:tcPr>
            <w:tcW w:w="1418" w:type="dxa"/>
            <w:gridSpan w:val="2"/>
            <w:vAlign w:val="bottom"/>
          </w:tcPr>
          <w:p w:rsidR="00C37D4E" w:rsidRPr="00D24A69" w:rsidRDefault="00C37D4E" w:rsidP="00A36392">
            <w:pPr>
              <w:spacing w:line="320" w:lineRule="exact"/>
              <w:jc w:val="right"/>
              <w:rPr>
                <w:sz w:val="24"/>
                <w:szCs w:val="24"/>
              </w:rPr>
            </w:pPr>
            <w:r w:rsidRPr="00D24A69">
              <w:rPr>
                <w:sz w:val="24"/>
                <w:szCs w:val="24"/>
              </w:rPr>
              <w:t>25320</w:t>
            </w:r>
          </w:p>
        </w:tc>
        <w:tc>
          <w:tcPr>
            <w:tcW w:w="992" w:type="dxa"/>
            <w:vAlign w:val="bottom"/>
          </w:tcPr>
          <w:p w:rsidR="00C37D4E" w:rsidRPr="00D24A69" w:rsidRDefault="00C37D4E" w:rsidP="00A36392">
            <w:pPr>
              <w:spacing w:line="320" w:lineRule="exact"/>
              <w:jc w:val="right"/>
              <w:rPr>
                <w:sz w:val="24"/>
                <w:szCs w:val="24"/>
              </w:rPr>
            </w:pPr>
            <w:r w:rsidRPr="00D24A69">
              <w:rPr>
                <w:sz w:val="24"/>
                <w:szCs w:val="24"/>
              </w:rPr>
              <w:t>20666</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130</w:t>
            </w:r>
          </w:p>
        </w:tc>
        <w:tc>
          <w:tcPr>
            <w:tcW w:w="1276" w:type="dxa"/>
            <w:vAlign w:val="bottom"/>
          </w:tcPr>
          <w:p w:rsidR="00C37D4E" w:rsidRPr="00D24A69" w:rsidRDefault="00C37D4E" w:rsidP="00A36392">
            <w:pPr>
              <w:spacing w:line="320" w:lineRule="exact"/>
              <w:jc w:val="right"/>
              <w:rPr>
                <w:sz w:val="24"/>
                <w:szCs w:val="24"/>
              </w:rPr>
            </w:pPr>
            <w:r w:rsidRPr="00D24A69">
              <w:rPr>
                <w:sz w:val="24"/>
                <w:szCs w:val="24"/>
              </w:rPr>
              <w:t>7168</w:t>
            </w:r>
          </w:p>
        </w:tc>
        <w:tc>
          <w:tcPr>
            <w:tcW w:w="1134" w:type="dxa"/>
            <w:vAlign w:val="bottom"/>
          </w:tcPr>
          <w:p w:rsidR="00C37D4E" w:rsidRPr="00D24A69" w:rsidRDefault="00C37D4E" w:rsidP="00A36392">
            <w:pPr>
              <w:spacing w:line="320" w:lineRule="exact"/>
              <w:jc w:val="right"/>
              <w:rPr>
                <w:sz w:val="24"/>
                <w:szCs w:val="24"/>
              </w:rPr>
            </w:pPr>
            <w:r w:rsidRPr="00D24A69">
              <w:rPr>
                <w:sz w:val="24"/>
                <w:szCs w:val="24"/>
              </w:rPr>
              <w:t>1300</w:t>
            </w:r>
          </w:p>
        </w:tc>
        <w:tc>
          <w:tcPr>
            <w:tcW w:w="992" w:type="dxa"/>
            <w:noWrap/>
            <w:vAlign w:val="bottom"/>
          </w:tcPr>
          <w:p w:rsidR="00C37D4E" w:rsidRPr="00D24A69" w:rsidRDefault="00C37D4E" w:rsidP="00A36392">
            <w:pPr>
              <w:spacing w:line="320" w:lineRule="exact"/>
              <w:jc w:val="right"/>
              <w:rPr>
                <w:sz w:val="24"/>
                <w:szCs w:val="24"/>
              </w:rPr>
            </w:pPr>
            <w:r w:rsidRPr="00D24A69">
              <w:rPr>
                <w:sz w:val="24"/>
                <w:szCs w:val="24"/>
              </w:rPr>
              <w:t>116</w:t>
            </w:r>
          </w:p>
        </w:tc>
      </w:tr>
      <w:tr w:rsidR="00B00A5E" w:rsidRPr="00D24A69" w:rsidTr="00B00A5E">
        <w:trPr>
          <w:trHeight w:val="20"/>
        </w:trPr>
        <w:tc>
          <w:tcPr>
            <w:tcW w:w="3087" w:type="dxa"/>
            <w:noWrap/>
            <w:vAlign w:val="bottom"/>
          </w:tcPr>
          <w:p w:rsidR="00C37D4E" w:rsidRPr="00D24A69" w:rsidRDefault="00C37D4E" w:rsidP="00A36392">
            <w:pPr>
              <w:spacing w:line="320" w:lineRule="exact"/>
              <w:rPr>
                <w:b/>
                <w:bCs/>
                <w:sz w:val="24"/>
                <w:szCs w:val="24"/>
              </w:rPr>
            </w:pPr>
            <w:r w:rsidRPr="00D24A69">
              <w:rPr>
                <w:b/>
                <w:bCs/>
                <w:sz w:val="24"/>
                <w:szCs w:val="24"/>
              </w:rPr>
              <w:t xml:space="preserve">Громадські спілки </w:t>
            </w:r>
          </w:p>
        </w:tc>
        <w:tc>
          <w:tcPr>
            <w:tcW w:w="1418" w:type="dxa"/>
            <w:gridSpan w:val="2"/>
            <w:vAlign w:val="bottom"/>
          </w:tcPr>
          <w:p w:rsidR="00C37D4E" w:rsidRPr="00D24A69" w:rsidRDefault="00C37D4E" w:rsidP="00A36392">
            <w:pPr>
              <w:spacing w:line="320" w:lineRule="exact"/>
              <w:jc w:val="right"/>
              <w:rPr>
                <w:b/>
                <w:sz w:val="24"/>
                <w:szCs w:val="24"/>
              </w:rPr>
            </w:pPr>
            <w:r w:rsidRPr="00D24A69">
              <w:rPr>
                <w:b/>
                <w:sz w:val="24"/>
                <w:szCs w:val="24"/>
              </w:rPr>
              <w:t>599</w:t>
            </w:r>
          </w:p>
        </w:tc>
        <w:tc>
          <w:tcPr>
            <w:tcW w:w="992" w:type="dxa"/>
            <w:vAlign w:val="bottom"/>
          </w:tcPr>
          <w:p w:rsidR="00C37D4E" w:rsidRPr="00D24A69" w:rsidRDefault="00C37D4E" w:rsidP="00A36392">
            <w:pPr>
              <w:spacing w:line="320" w:lineRule="exact"/>
              <w:jc w:val="right"/>
              <w:rPr>
                <w:b/>
                <w:sz w:val="24"/>
                <w:szCs w:val="24"/>
              </w:rPr>
            </w:pPr>
            <w:r w:rsidRPr="00D24A69">
              <w:rPr>
                <w:b/>
                <w:sz w:val="24"/>
                <w:szCs w:val="24"/>
              </w:rPr>
              <w:t>543</w:t>
            </w:r>
          </w:p>
        </w:tc>
        <w:tc>
          <w:tcPr>
            <w:tcW w:w="992" w:type="dxa"/>
            <w:noWrap/>
            <w:vAlign w:val="bottom"/>
          </w:tcPr>
          <w:p w:rsidR="00C37D4E" w:rsidRPr="00D24A69" w:rsidRDefault="00C37D4E" w:rsidP="00A36392">
            <w:pPr>
              <w:spacing w:line="320" w:lineRule="exact"/>
              <w:jc w:val="right"/>
              <w:rPr>
                <w:b/>
                <w:sz w:val="24"/>
                <w:szCs w:val="24"/>
              </w:rPr>
            </w:pPr>
            <w:r w:rsidRPr="00D24A69">
              <w:rPr>
                <w:b/>
                <w:sz w:val="24"/>
                <w:szCs w:val="24"/>
              </w:rPr>
              <w:t>12</w:t>
            </w:r>
          </w:p>
        </w:tc>
        <w:tc>
          <w:tcPr>
            <w:tcW w:w="1276" w:type="dxa"/>
            <w:vAlign w:val="bottom"/>
          </w:tcPr>
          <w:p w:rsidR="00C37D4E" w:rsidRPr="00D24A69" w:rsidRDefault="00C37D4E" w:rsidP="00A36392">
            <w:pPr>
              <w:spacing w:line="320" w:lineRule="exact"/>
              <w:jc w:val="right"/>
              <w:rPr>
                <w:b/>
                <w:sz w:val="24"/>
                <w:szCs w:val="24"/>
              </w:rPr>
            </w:pPr>
            <w:r w:rsidRPr="00D24A69">
              <w:rPr>
                <w:b/>
                <w:sz w:val="24"/>
                <w:szCs w:val="24"/>
              </w:rPr>
              <w:t>65</w:t>
            </w:r>
          </w:p>
        </w:tc>
        <w:tc>
          <w:tcPr>
            <w:tcW w:w="1134" w:type="dxa"/>
            <w:vAlign w:val="bottom"/>
          </w:tcPr>
          <w:p w:rsidR="00C37D4E" w:rsidRPr="00D24A69" w:rsidRDefault="00C37D4E" w:rsidP="00A36392">
            <w:pPr>
              <w:spacing w:line="320" w:lineRule="exact"/>
              <w:jc w:val="right"/>
              <w:rPr>
                <w:b/>
                <w:sz w:val="24"/>
                <w:szCs w:val="24"/>
              </w:rPr>
            </w:pPr>
            <w:r w:rsidRPr="00D24A69">
              <w:rPr>
                <w:b/>
                <w:sz w:val="24"/>
                <w:szCs w:val="24"/>
              </w:rPr>
              <w:t>121</w:t>
            </w:r>
          </w:p>
        </w:tc>
        <w:tc>
          <w:tcPr>
            <w:tcW w:w="992" w:type="dxa"/>
            <w:noWrap/>
            <w:vAlign w:val="bottom"/>
          </w:tcPr>
          <w:p w:rsidR="00C37D4E" w:rsidRPr="00D24A69" w:rsidRDefault="00C37D4E" w:rsidP="00A36392">
            <w:pPr>
              <w:spacing w:line="320" w:lineRule="exact"/>
              <w:jc w:val="right"/>
              <w:rPr>
                <w:b/>
                <w:sz w:val="24"/>
                <w:szCs w:val="24"/>
              </w:rPr>
            </w:pPr>
            <w:r w:rsidRPr="00D24A69">
              <w:rPr>
                <w:b/>
                <w:sz w:val="24"/>
                <w:szCs w:val="24"/>
              </w:rPr>
              <w:t>54</w:t>
            </w:r>
          </w:p>
        </w:tc>
      </w:tr>
    </w:tbl>
    <w:p w:rsidR="00A36392" w:rsidRPr="00D24A69" w:rsidRDefault="00A36392" w:rsidP="00C37D4E">
      <w:pPr>
        <w:jc w:val="center"/>
        <w:rPr>
          <w:rFonts w:ascii="Times New Roman CYR" w:hAnsi="Times New Roman CYR"/>
          <w:sz w:val="24"/>
          <w:szCs w:val="24"/>
        </w:rPr>
      </w:pPr>
    </w:p>
    <w:p w:rsidR="00A36392" w:rsidRPr="00D24A69" w:rsidRDefault="00A36392">
      <w:pPr>
        <w:rPr>
          <w:rFonts w:ascii="Times New Roman CYR" w:hAnsi="Times New Roman CYR"/>
          <w:sz w:val="24"/>
          <w:szCs w:val="24"/>
        </w:rPr>
      </w:pPr>
      <w:r w:rsidRPr="00D24A69">
        <w:rPr>
          <w:rFonts w:ascii="Times New Roman CYR" w:hAnsi="Times New Roman CYR"/>
          <w:sz w:val="24"/>
          <w:szCs w:val="24"/>
        </w:rPr>
        <w:br w:type="page"/>
      </w:r>
    </w:p>
    <w:p w:rsidR="00B00A5E" w:rsidRPr="00D24A69" w:rsidRDefault="00C37D4E" w:rsidP="00C37D4E">
      <w:pPr>
        <w:jc w:val="center"/>
        <w:rPr>
          <w:rFonts w:ascii="Times New Roman CYR" w:hAnsi="Times New Roman CYR" w:cs="Times New Roman CYR"/>
          <w:b/>
          <w:bCs/>
          <w:sz w:val="28"/>
          <w:szCs w:val="28"/>
        </w:rPr>
      </w:pPr>
      <w:r w:rsidRPr="00D24A69">
        <w:rPr>
          <w:rFonts w:ascii="Times New Roman CYR" w:hAnsi="Times New Roman CYR" w:cs="Times New Roman CYR"/>
          <w:b/>
          <w:bCs/>
          <w:sz w:val="28"/>
          <w:szCs w:val="28"/>
        </w:rPr>
        <w:t xml:space="preserve">Кількість легалізованих профспілок, їх об’єднань </w:t>
      </w:r>
    </w:p>
    <w:p w:rsidR="00B00A5E" w:rsidRPr="00D24A69" w:rsidRDefault="00C37D4E" w:rsidP="00C37D4E">
      <w:pPr>
        <w:jc w:val="center"/>
        <w:rPr>
          <w:rFonts w:ascii="Times New Roman CYR" w:hAnsi="Times New Roman CYR" w:cs="Times New Roman CYR"/>
          <w:b/>
          <w:bCs/>
          <w:sz w:val="28"/>
          <w:szCs w:val="28"/>
        </w:rPr>
      </w:pPr>
      <w:r w:rsidRPr="00D24A69">
        <w:rPr>
          <w:rFonts w:ascii="Times New Roman CYR" w:hAnsi="Times New Roman CYR" w:cs="Times New Roman CYR"/>
          <w:b/>
          <w:bCs/>
          <w:sz w:val="28"/>
          <w:szCs w:val="28"/>
        </w:rPr>
        <w:t>відповідно</w:t>
      </w:r>
      <w:r w:rsidR="00B00A5E" w:rsidRPr="00D24A69">
        <w:rPr>
          <w:rFonts w:ascii="Times New Roman CYR" w:hAnsi="Times New Roman CYR" w:cs="Times New Roman CYR"/>
          <w:b/>
          <w:bCs/>
          <w:sz w:val="28"/>
          <w:szCs w:val="28"/>
        </w:rPr>
        <w:t xml:space="preserve"> </w:t>
      </w:r>
      <w:r w:rsidRPr="00D24A69">
        <w:rPr>
          <w:rFonts w:ascii="Times New Roman CYR" w:hAnsi="Times New Roman CYR" w:cs="Times New Roman CYR"/>
          <w:b/>
          <w:bCs/>
          <w:sz w:val="28"/>
          <w:szCs w:val="28"/>
        </w:rPr>
        <w:t xml:space="preserve">до Закону України </w:t>
      </w:r>
    </w:p>
    <w:p w:rsidR="00C37D4E" w:rsidRPr="00D24A69" w:rsidRDefault="00B00A5E" w:rsidP="00C37D4E">
      <w:pPr>
        <w:jc w:val="center"/>
        <w:rPr>
          <w:rFonts w:ascii="Times New Roman CYR" w:hAnsi="Times New Roman CYR" w:cs="Times New Roman CYR"/>
          <w:b/>
          <w:bCs/>
          <w:sz w:val="28"/>
          <w:szCs w:val="28"/>
        </w:rPr>
      </w:pPr>
      <w:r w:rsidRPr="00D24A69">
        <w:rPr>
          <w:rFonts w:ascii="Times New Roman CYR" w:hAnsi="Times New Roman CYR" w:cs="Times New Roman CYR"/>
          <w:b/>
          <w:bCs/>
          <w:sz w:val="28"/>
          <w:szCs w:val="28"/>
        </w:rPr>
        <w:t>"</w:t>
      </w:r>
      <w:r w:rsidR="00C37D4E" w:rsidRPr="00D24A69">
        <w:rPr>
          <w:rFonts w:ascii="Times New Roman CYR" w:hAnsi="Times New Roman CYR" w:cs="Times New Roman CYR"/>
          <w:b/>
          <w:bCs/>
          <w:sz w:val="28"/>
          <w:szCs w:val="28"/>
        </w:rPr>
        <w:t>Про професійні спілки, їх права та гарантії діяльності</w:t>
      </w:r>
      <w:r w:rsidRPr="00D24A69">
        <w:rPr>
          <w:rFonts w:ascii="Times New Roman CYR" w:hAnsi="Times New Roman CYR" w:cs="Times New Roman CYR"/>
          <w:b/>
          <w:bCs/>
          <w:sz w:val="28"/>
          <w:szCs w:val="28"/>
        </w:rPr>
        <w:t>"</w:t>
      </w:r>
    </w:p>
    <w:p w:rsidR="00C37D4E" w:rsidRPr="00D24A69" w:rsidRDefault="00C37D4E" w:rsidP="00C37D4E">
      <w:pPr>
        <w:jc w:val="center"/>
        <w:rPr>
          <w:b/>
          <w:bCs/>
          <w:sz w:val="28"/>
          <w:szCs w:val="28"/>
        </w:rPr>
      </w:pPr>
    </w:p>
    <w:tbl>
      <w:tblPr>
        <w:tblW w:w="9466" w:type="dxa"/>
        <w:tblInd w:w="-252" w:type="dxa"/>
        <w:tblLayout w:type="fixed"/>
        <w:tblLook w:val="0000" w:firstRow="0" w:lastRow="0" w:firstColumn="0" w:lastColumn="0" w:noHBand="0" w:noVBand="0"/>
      </w:tblPr>
      <w:tblGrid>
        <w:gridCol w:w="2700"/>
        <w:gridCol w:w="104"/>
        <w:gridCol w:w="1559"/>
        <w:gridCol w:w="1134"/>
        <w:gridCol w:w="1276"/>
        <w:gridCol w:w="1276"/>
        <w:gridCol w:w="1417"/>
      </w:tblGrid>
      <w:tr w:rsidR="00C37D4E" w:rsidRPr="00D24A69" w:rsidTr="00B00A5E">
        <w:trPr>
          <w:trHeight w:val="682"/>
        </w:trPr>
        <w:tc>
          <w:tcPr>
            <w:tcW w:w="2700" w:type="dxa"/>
            <w:vMerge w:val="restart"/>
            <w:tcBorders>
              <w:top w:val="single" w:sz="4" w:space="0" w:color="auto"/>
              <w:bottom w:val="single" w:sz="4" w:space="0" w:color="auto"/>
              <w:right w:val="nil"/>
            </w:tcBorders>
            <w:noWrap/>
            <w:vAlign w:val="bottom"/>
          </w:tcPr>
          <w:p w:rsidR="00C37D4E" w:rsidRPr="00D24A69" w:rsidRDefault="00C37D4E" w:rsidP="00B452FA">
            <w:pPr>
              <w:rPr>
                <w:sz w:val="24"/>
                <w:szCs w:val="24"/>
              </w:rPr>
            </w:pPr>
            <w:r w:rsidRPr="00D24A69">
              <w:rPr>
                <w:sz w:val="24"/>
                <w:szCs w:val="24"/>
              </w:rPr>
              <w:t> </w:t>
            </w:r>
          </w:p>
          <w:p w:rsidR="00C37D4E" w:rsidRPr="00D24A69" w:rsidRDefault="00C37D4E" w:rsidP="00B452FA">
            <w:pPr>
              <w:rPr>
                <w:sz w:val="24"/>
                <w:szCs w:val="24"/>
              </w:rPr>
            </w:pPr>
            <w:r w:rsidRPr="00D24A69">
              <w:rPr>
                <w:sz w:val="24"/>
                <w:szCs w:val="24"/>
              </w:rPr>
              <w:t> </w:t>
            </w:r>
          </w:p>
          <w:p w:rsidR="00C37D4E" w:rsidRPr="00D24A69" w:rsidRDefault="00C37D4E" w:rsidP="00B452FA">
            <w:pPr>
              <w:rPr>
                <w:sz w:val="24"/>
                <w:szCs w:val="24"/>
              </w:rPr>
            </w:pPr>
            <w:r w:rsidRPr="00D24A69">
              <w:rPr>
                <w:sz w:val="24"/>
                <w:szCs w:val="24"/>
              </w:rPr>
              <w:t> </w:t>
            </w:r>
          </w:p>
          <w:p w:rsidR="00C37D4E" w:rsidRPr="00D24A69" w:rsidRDefault="00C37D4E" w:rsidP="00B452FA">
            <w:pPr>
              <w:rPr>
                <w:sz w:val="24"/>
                <w:szCs w:val="24"/>
              </w:rPr>
            </w:pPr>
            <w:r w:rsidRPr="00D24A69">
              <w:rPr>
                <w:sz w:val="24"/>
                <w:szCs w:val="24"/>
              </w:rPr>
              <w:t> </w:t>
            </w:r>
          </w:p>
        </w:tc>
        <w:tc>
          <w:tcPr>
            <w:tcW w:w="1663" w:type="dxa"/>
            <w:gridSpan w:val="2"/>
            <w:vMerge w:val="restart"/>
            <w:tcBorders>
              <w:top w:val="single" w:sz="4" w:space="0" w:color="auto"/>
              <w:left w:val="single" w:sz="4" w:space="0" w:color="auto"/>
              <w:right w:val="single" w:sz="4" w:space="0" w:color="auto"/>
            </w:tcBorders>
            <w:vAlign w:val="center"/>
          </w:tcPr>
          <w:p w:rsidR="00B00A5E" w:rsidRPr="00D24A69" w:rsidRDefault="00C37D4E" w:rsidP="00B00A5E">
            <w:pPr>
              <w:ind w:left="-146" w:right="-108"/>
              <w:jc w:val="center"/>
              <w:rPr>
                <w:sz w:val="24"/>
                <w:szCs w:val="24"/>
              </w:rPr>
            </w:pPr>
            <w:r w:rsidRPr="00D24A69">
              <w:rPr>
                <w:sz w:val="24"/>
                <w:szCs w:val="24"/>
              </w:rPr>
              <w:t xml:space="preserve">Кількість </w:t>
            </w:r>
          </w:p>
          <w:p w:rsidR="00B00A5E" w:rsidRPr="00D24A69" w:rsidRDefault="00C37D4E" w:rsidP="00B00A5E">
            <w:pPr>
              <w:ind w:left="-146" w:right="-108"/>
              <w:jc w:val="center"/>
              <w:rPr>
                <w:sz w:val="24"/>
                <w:szCs w:val="24"/>
              </w:rPr>
            </w:pPr>
            <w:r w:rsidRPr="00D24A69">
              <w:rPr>
                <w:sz w:val="24"/>
                <w:szCs w:val="24"/>
              </w:rPr>
              <w:t xml:space="preserve">центральних </w:t>
            </w:r>
          </w:p>
          <w:p w:rsidR="00C37D4E" w:rsidRPr="00D24A69" w:rsidRDefault="00C37D4E" w:rsidP="00B00A5E">
            <w:pPr>
              <w:ind w:left="-146" w:right="-108"/>
              <w:jc w:val="center"/>
              <w:rPr>
                <w:sz w:val="24"/>
                <w:szCs w:val="24"/>
              </w:rPr>
            </w:pPr>
            <w:r w:rsidRPr="00D24A69">
              <w:rPr>
                <w:sz w:val="24"/>
                <w:szCs w:val="24"/>
              </w:rPr>
              <w:t>органів профспілок,</w:t>
            </w:r>
          </w:p>
          <w:p w:rsidR="00B00A5E" w:rsidRPr="00D24A69" w:rsidRDefault="00C37D4E" w:rsidP="00B00A5E">
            <w:pPr>
              <w:ind w:left="-146" w:right="-108"/>
              <w:jc w:val="center"/>
              <w:rPr>
                <w:sz w:val="24"/>
                <w:szCs w:val="24"/>
              </w:rPr>
            </w:pPr>
            <w:r w:rsidRPr="00D24A69">
              <w:rPr>
                <w:sz w:val="24"/>
                <w:szCs w:val="24"/>
              </w:rPr>
              <w:t xml:space="preserve">їх об’єднань </w:t>
            </w:r>
          </w:p>
          <w:p w:rsidR="00C37D4E" w:rsidRPr="00D24A69" w:rsidRDefault="00C37D4E" w:rsidP="00B00A5E">
            <w:pPr>
              <w:ind w:left="-146" w:right="-108"/>
              <w:jc w:val="center"/>
              <w:rPr>
                <w:sz w:val="24"/>
                <w:szCs w:val="24"/>
              </w:rPr>
            </w:pPr>
            <w:r w:rsidRPr="00D24A69">
              <w:rPr>
                <w:sz w:val="24"/>
                <w:szCs w:val="24"/>
              </w:rPr>
              <w:t>на кінець</w:t>
            </w:r>
          </w:p>
          <w:p w:rsidR="00C37D4E" w:rsidRPr="00D24A69" w:rsidRDefault="00C37D4E" w:rsidP="00231FF6">
            <w:pPr>
              <w:ind w:left="-146" w:right="-108"/>
              <w:jc w:val="center"/>
              <w:rPr>
                <w:sz w:val="24"/>
                <w:szCs w:val="24"/>
              </w:rPr>
            </w:pPr>
            <w:r w:rsidRPr="00D24A69">
              <w:rPr>
                <w:sz w:val="24"/>
                <w:szCs w:val="24"/>
              </w:rPr>
              <w:t>року</w:t>
            </w:r>
            <w:r w:rsidR="00231FF6">
              <w:rPr>
                <w:sz w:val="24"/>
                <w:szCs w:val="24"/>
              </w:rPr>
              <w:t xml:space="preserve"> –</w:t>
            </w:r>
            <w:r w:rsidRPr="00D24A69">
              <w:rPr>
                <w:sz w:val="24"/>
                <w:szCs w:val="24"/>
              </w:rPr>
              <w:t xml:space="preserve"> всього</w:t>
            </w:r>
          </w:p>
        </w:tc>
        <w:tc>
          <w:tcPr>
            <w:tcW w:w="1134" w:type="dxa"/>
            <w:vMerge w:val="restart"/>
            <w:tcBorders>
              <w:top w:val="single" w:sz="4" w:space="0" w:color="auto"/>
              <w:left w:val="single" w:sz="4" w:space="0" w:color="auto"/>
              <w:right w:val="single" w:sz="4" w:space="0" w:color="auto"/>
            </w:tcBorders>
            <w:vAlign w:val="center"/>
          </w:tcPr>
          <w:p w:rsidR="00B00A5E" w:rsidRPr="00D24A69" w:rsidRDefault="00C37D4E" w:rsidP="00B00A5E">
            <w:pPr>
              <w:ind w:left="-146" w:right="-108"/>
              <w:jc w:val="center"/>
              <w:rPr>
                <w:sz w:val="24"/>
                <w:szCs w:val="24"/>
              </w:rPr>
            </w:pPr>
            <w:r w:rsidRPr="00D24A69">
              <w:rPr>
                <w:sz w:val="24"/>
                <w:szCs w:val="24"/>
              </w:rPr>
              <w:t xml:space="preserve">З них </w:t>
            </w:r>
          </w:p>
          <w:p w:rsidR="00C37D4E" w:rsidRPr="00D24A69" w:rsidRDefault="00C37D4E" w:rsidP="00B00A5E">
            <w:pPr>
              <w:ind w:left="-146" w:right="-108"/>
              <w:jc w:val="center"/>
              <w:rPr>
                <w:sz w:val="24"/>
                <w:szCs w:val="24"/>
              </w:rPr>
            </w:pPr>
            <w:r w:rsidRPr="00D24A69">
              <w:rPr>
                <w:sz w:val="24"/>
                <w:szCs w:val="24"/>
              </w:rPr>
              <w:t>із</w:t>
            </w:r>
          </w:p>
          <w:p w:rsidR="00C37D4E" w:rsidRPr="00D24A69" w:rsidRDefault="00C37D4E" w:rsidP="00B00A5E">
            <w:pPr>
              <w:ind w:left="-146" w:right="-108"/>
              <w:jc w:val="center"/>
              <w:rPr>
                <w:sz w:val="24"/>
                <w:szCs w:val="24"/>
              </w:rPr>
            </w:pPr>
            <w:r w:rsidRPr="00D24A69">
              <w:rPr>
                <w:sz w:val="24"/>
                <w:szCs w:val="24"/>
              </w:rPr>
              <w:t>всеукра-</w:t>
            </w:r>
          </w:p>
          <w:p w:rsidR="00C37D4E" w:rsidRPr="00D24A69" w:rsidRDefault="00C37D4E" w:rsidP="00B00A5E">
            <w:pPr>
              <w:ind w:left="-146" w:right="-108"/>
              <w:jc w:val="center"/>
              <w:rPr>
                <w:sz w:val="24"/>
                <w:szCs w:val="24"/>
              </w:rPr>
            </w:pPr>
            <w:r w:rsidRPr="00D24A69">
              <w:rPr>
                <w:sz w:val="24"/>
                <w:szCs w:val="24"/>
              </w:rPr>
              <w:t>їнським</w:t>
            </w:r>
          </w:p>
          <w:p w:rsidR="00C37D4E" w:rsidRPr="00D24A69" w:rsidRDefault="00C37D4E" w:rsidP="00B00A5E">
            <w:pPr>
              <w:ind w:left="-146" w:right="-108"/>
              <w:jc w:val="center"/>
              <w:rPr>
                <w:sz w:val="24"/>
                <w:szCs w:val="24"/>
              </w:rPr>
            </w:pPr>
            <w:r w:rsidRPr="00D24A69">
              <w:rPr>
                <w:sz w:val="24"/>
                <w:szCs w:val="24"/>
              </w:rPr>
              <w:t>статусом</w:t>
            </w:r>
          </w:p>
        </w:tc>
        <w:tc>
          <w:tcPr>
            <w:tcW w:w="1276" w:type="dxa"/>
            <w:vMerge w:val="restart"/>
            <w:tcBorders>
              <w:top w:val="single" w:sz="4" w:space="0" w:color="auto"/>
              <w:left w:val="single" w:sz="4" w:space="0" w:color="auto"/>
              <w:right w:val="single" w:sz="4" w:space="0" w:color="auto"/>
            </w:tcBorders>
            <w:vAlign w:val="center"/>
          </w:tcPr>
          <w:p w:rsidR="00B00A5E" w:rsidRPr="00D24A69" w:rsidRDefault="00C37D4E" w:rsidP="00B00A5E">
            <w:pPr>
              <w:ind w:left="-146" w:right="-108"/>
              <w:jc w:val="center"/>
              <w:rPr>
                <w:sz w:val="24"/>
                <w:szCs w:val="24"/>
              </w:rPr>
            </w:pPr>
            <w:r w:rsidRPr="00D24A69">
              <w:rPr>
                <w:sz w:val="24"/>
                <w:szCs w:val="24"/>
              </w:rPr>
              <w:t>Кількість організаційних ланок профспілок на кінець року</w:t>
            </w:r>
            <w:r w:rsidR="00231FF6">
              <w:rPr>
                <w:sz w:val="24"/>
                <w:szCs w:val="24"/>
              </w:rPr>
              <w:t xml:space="preserve"> –</w:t>
            </w:r>
            <w:r w:rsidRPr="00D24A69">
              <w:rPr>
                <w:sz w:val="24"/>
                <w:szCs w:val="24"/>
              </w:rPr>
              <w:t xml:space="preserve"> </w:t>
            </w:r>
          </w:p>
          <w:p w:rsidR="00C37D4E" w:rsidRPr="00D24A69" w:rsidRDefault="00C37D4E" w:rsidP="00B00A5E">
            <w:pPr>
              <w:ind w:left="-146" w:right="-108"/>
              <w:jc w:val="center"/>
              <w:rPr>
                <w:sz w:val="24"/>
                <w:szCs w:val="24"/>
              </w:rPr>
            </w:pPr>
            <w:r w:rsidRPr="00D24A69">
              <w:rPr>
                <w:sz w:val="24"/>
                <w:szCs w:val="24"/>
              </w:rPr>
              <w:t>всього</w:t>
            </w:r>
          </w:p>
        </w:tc>
        <w:tc>
          <w:tcPr>
            <w:tcW w:w="2693" w:type="dxa"/>
            <w:gridSpan w:val="2"/>
            <w:tcBorders>
              <w:top w:val="single" w:sz="4" w:space="0" w:color="auto"/>
              <w:left w:val="single" w:sz="4" w:space="0" w:color="auto"/>
            </w:tcBorders>
            <w:vAlign w:val="center"/>
          </w:tcPr>
          <w:p w:rsidR="00C37D4E" w:rsidRPr="00D24A69" w:rsidRDefault="00C37D4E" w:rsidP="00B452FA">
            <w:pPr>
              <w:jc w:val="center"/>
              <w:rPr>
                <w:sz w:val="24"/>
                <w:szCs w:val="24"/>
              </w:rPr>
            </w:pPr>
            <w:r w:rsidRPr="00D24A69">
              <w:rPr>
                <w:sz w:val="24"/>
                <w:szCs w:val="24"/>
              </w:rPr>
              <w:t>Кількість центральних органів профспілок,</w:t>
            </w:r>
          </w:p>
          <w:p w:rsidR="00C37D4E" w:rsidRPr="00D24A69" w:rsidRDefault="00C37D4E" w:rsidP="00B452FA">
            <w:pPr>
              <w:jc w:val="center"/>
              <w:rPr>
                <w:sz w:val="24"/>
                <w:szCs w:val="24"/>
              </w:rPr>
            </w:pPr>
            <w:r w:rsidRPr="00D24A69">
              <w:rPr>
                <w:sz w:val="24"/>
                <w:szCs w:val="24"/>
              </w:rPr>
              <w:t>їх об’єднань, які</w:t>
            </w:r>
          </w:p>
        </w:tc>
      </w:tr>
      <w:tr w:rsidR="00C37D4E" w:rsidRPr="00D24A69" w:rsidTr="00BD1AF6">
        <w:trPr>
          <w:trHeight w:val="745"/>
        </w:trPr>
        <w:tc>
          <w:tcPr>
            <w:tcW w:w="2700" w:type="dxa"/>
            <w:vMerge/>
            <w:tcBorders>
              <w:bottom w:val="single" w:sz="4" w:space="0" w:color="auto"/>
              <w:right w:val="nil"/>
            </w:tcBorders>
            <w:noWrap/>
            <w:vAlign w:val="bottom"/>
          </w:tcPr>
          <w:p w:rsidR="00C37D4E" w:rsidRPr="00D24A69" w:rsidRDefault="00C37D4E" w:rsidP="00B452FA">
            <w:pPr>
              <w:rPr>
                <w:sz w:val="24"/>
                <w:szCs w:val="24"/>
              </w:rPr>
            </w:pPr>
          </w:p>
        </w:tc>
        <w:tc>
          <w:tcPr>
            <w:tcW w:w="1663" w:type="dxa"/>
            <w:gridSpan w:val="2"/>
            <w:vMerge/>
            <w:tcBorders>
              <w:left w:val="single" w:sz="4" w:space="0" w:color="auto"/>
              <w:bottom w:val="single" w:sz="4" w:space="0" w:color="auto"/>
              <w:right w:val="single" w:sz="4" w:space="0" w:color="auto"/>
            </w:tcBorders>
            <w:vAlign w:val="center"/>
          </w:tcPr>
          <w:p w:rsidR="00C37D4E" w:rsidRPr="00D24A69" w:rsidRDefault="00C37D4E" w:rsidP="00B452FA">
            <w:pPr>
              <w:jc w:val="center"/>
              <w:rPr>
                <w:sz w:val="24"/>
                <w:szCs w:val="24"/>
              </w:rPr>
            </w:pPr>
          </w:p>
        </w:tc>
        <w:tc>
          <w:tcPr>
            <w:tcW w:w="1134" w:type="dxa"/>
            <w:vMerge/>
            <w:tcBorders>
              <w:left w:val="single" w:sz="4" w:space="0" w:color="auto"/>
              <w:bottom w:val="single" w:sz="4" w:space="0" w:color="auto"/>
              <w:right w:val="single" w:sz="4" w:space="0" w:color="auto"/>
            </w:tcBorders>
            <w:vAlign w:val="center"/>
          </w:tcPr>
          <w:p w:rsidR="00C37D4E" w:rsidRPr="00D24A69" w:rsidRDefault="00C37D4E" w:rsidP="00B452FA">
            <w:pPr>
              <w:ind w:left="-57" w:right="-57"/>
              <w:jc w:val="center"/>
              <w:rPr>
                <w:sz w:val="24"/>
                <w:szCs w:val="24"/>
              </w:rPr>
            </w:pPr>
          </w:p>
        </w:tc>
        <w:tc>
          <w:tcPr>
            <w:tcW w:w="1276" w:type="dxa"/>
            <w:vMerge/>
            <w:tcBorders>
              <w:left w:val="single" w:sz="4" w:space="0" w:color="auto"/>
              <w:bottom w:val="single" w:sz="4" w:space="0" w:color="auto"/>
              <w:right w:val="single" w:sz="4" w:space="0" w:color="auto"/>
            </w:tcBorders>
            <w:vAlign w:val="center"/>
          </w:tcPr>
          <w:p w:rsidR="00C37D4E" w:rsidRPr="00D24A69" w:rsidRDefault="00C37D4E" w:rsidP="00B452FA">
            <w:pPr>
              <w:jc w:val="center"/>
              <w:rPr>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BD1AF6" w:rsidRPr="00D24A69" w:rsidRDefault="00C37D4E" w:rsidP="00B452FA">
            <w:pPr>
              <w:ind w:left="-57" w:right="-57"/>
              <w:jc w:val="center"/>
              <w:rPr>
                <w:sz w:val="24"/>
                <w:szCs w:val="24"/>
              </w:rPr>
            </w:pPr>
            <w:r w:rsidRPr="00D24A69">
              <w:rPr>
                <w:sz w:val="24"/>
                <w:szCs w:val="24"/>
              </w:rPr>
              <w:t xml:space="preserve">були </w:t>
            </w:r>
          </w:p>
          <w:p w:rsidR="00BD1AF6" w:rsidRPr="00D24A69" w:rsidRDefault="00C37D4E" w:rsidP="00B452FA">
            <w:pPr>
              <w:ind w:left="-57" w:right="-57"/>
              <w:jc w:val="center"/>
              <w:rPr>
                <w:sz w:val="24"/>
                <w:szCs w:val="24"/>
              </w:rPr>
            </w:pPr>
            <w:r w:rsidRPr="00D24A69">
              <w:rPr>
                <w:sz w:val="24"/>
                <w:szCs w:val="24"/>
              </w:rPr>
              <w:t xml:space="preserve">легалізовані за </w:t>
            </w:r>
          </w:p>
          <w:p w:rsidR="00C37D4E" w:rsidRPr="00D24A69" w:rsidRDefault="00C37D4E" w:rsidP="00B452FA">
            <w:pPr>
              <w:ind w:left="-57" w:right="-57"/>
              <w:jc w:val="center"/>
              <w:rPr>
                <w:sz w:val="24"/>
                <w:szCs w:val="24"/>
              </w:rPr>
            </w:pPr>
            <w:r w:rsidRPr="00D24A69">
              <w:rPr>
                <w:sz w:val="24"/>
                <w:szCs w:val="24"/>
              </w:rPr>
              <w:t xml:space="preserve">звітний рік </w:t>
            </w:r>
          </w:p>
        </w:tc>
        <w:tc>
          <w:tcPr>
            <w:tcW w:w="1417" w:type="dxa"/>
            <w:tcBorders>
              <w:top w:val="single" w:sz="4" w:space="0" w:color="auto"/>
              <w:left w:val="single" w:sz="4" w:space="0" w:color="auto"/>
              <w:bottom w:val="single" w:sz="4" w:space="0" w:color="auto"/>
            </w:tcBorders>
            <w:vAlign w:val="center"/>
          </w:tcPr>
          <w:p w:rsidR="00C37D4E" w:rsidRPr="00D24A69" w:rsidRDefault="00C37D4E" w:rsidP="00B452FA">
            <w:pPr>
              <w:jc w:val="center"/>
              <w:rPr>
                <w:sz w:val="24"/>
                <w:szCs w:val="24"/>
              </w:rPr>
            </w:pPr>
            <w:r w:rsidRPr="00D24A69">
              <w:rPr>
                <w:sz w:val="24"/>
                <w:szCs w:val="24"/>
              </w:rPr>
              <w:t>припинили діяльність за звітний рік</w:t>
            </w:r>
          </w:p>
        </w:tc>
      </w:tr>
      <w:tr w:rsidR="00C37D4E" w:rsidRPr="00D24A69" w:rsidTr="00BD1AF6">
        <w:trPr>
          <w:trHeight w:val="322"/>
        </w:trPr>
        <w:tc>
          <w:tcPr>
            <w:tcW w:w="2700" w:type="dxa"/>
            <w:tcBorders>
              <w:top w:val="single" w:sz="4" w:space="0" w:color="auto"/>
            </w:tcBorders>
            <w:noWrap/>
            <w:vAlign w:val="bottom"/>
          </w:tcPr>
          <w:p w:rsidR="00C37D4E" w:rsidRPr="00D24A69" w:rsidRDefault="00C37D4E" w:rsidP="00BD1AF6">
            <w:pPr>
              <w:spacing w:before="120" w:line="400" w:lineRule="exact"/>
              <w:rPr>
                <w:b/>
                <w:bCs/>
                <w:sz w:val="24"/>
                <w:szCs w:val="24"/>
              </w:rPr>
            </w:pPr>
            <w:r w:rsidRPr="00D24A69">
              <w:rPr>
                <w:b/>
                <w:bCs/>
                <w:sz w:val="24"/>
                <w:szCs w:val="24"/>
              </w:rPr>
              <w:t>Професійні спілки</w:t>
            </w:r>
          </w:p>
        </w:tc>
        <w:tc>
          <w:tcPr>
            <w:tcW w:w="1663" w:type="dxa"/>
            <w:gridSpan w:val="2"/>
            <w:tcBorders>
              <w:top w:val="single" w:sz="4" w:space="0" w:color="auto"/>
            </w:tcBorders>
            <w:vAlign w:val="bottom"/>
          </w:tcPr>
          <w:p w:rsidR="00C37D4E" w:rsidRPr="00D24A69" w:rsidRDefault="00C37D4E" w:rsidP="00BD1AF6">
            <w:pPr>
              <w:spacing w:before="120" w:line="400" w:lineRule="exact"/>
              <w:jc w:val="right"/>
              <w:rPr>
                <w:b/>
                <w:bCs/>
                <w:sz w:val="24"/>
                <w:szCs w:val="24"/>
              </w:rPr>
            </w:pPr>
            <w:r w:rsidRPr="00D24A69">
              <w:rPr>
                <w:b/>
                <w:bCs/>
                <w:sz w:val="24"/>
                <w:szCs w:val="24"/>
              </w:rPr>
              <w:t>5746</w:t>
            </w:r>
          </w:p>
        </w:tc>
        <w:tc>
          <w:tcPr>
            <w:tcW w:w="1134" w:type="dxa"/>
            <w:tcBorders>
              <w:top w:val="single" w:sz="4" w:space="0" w:color="auto"/>
            </w:tcBorders>
            <w:vAlign w:val="bottom"/>
          </w:tcPr>
          <w:p w:rsidR="00C37D4E" w:rsidRPr="00D24A69" w:rsidRDefault="00C37D4E" w:rsidP="00BD1AF6">
            <w:pPr>
              <w:spacing w:before="120" w:line="400" w:lineRule="exact"/>
              <w:jc w:val="right"/>
              <w:rPr>
                <w:b/>
                <w:bCs/>
                <w:sz w:val="24"/>
                <w:szCs w:val="24"/>
              </w:rPr>
            </w:pPr>
            <w:r w:rsidRPr="00D24A69">
              <w:rPr>
                <w:b/>
                <w:bCs/>
                <w:sz w:val="24"/>
                <w:szCs w:val="24"/>
              </w:rPr>
              <w:t>177</w:t>
            </w:r>
          </w:p>
        </w:tc>
        <w:tc>
          <w:tcPr>
            <w:tcW w:w="1276" w:type="dxa"/>
            <w:tcBorders>
              <w:top w:val="single" w:sz="4" w:space="0" w:color="auto"/>
            </w:tcBorders>
            <w:vAlign w:val="bottom"/>
          </w:tcPr>
          <w:p w:rsidR="00C37D4E" w:rsidRPr="00D24A69" w:rsidRDefault="00C37D4E" w:rsidP="00BD1AF6">
            <w:pPr>
              <w:spacing w:before="120" w:line="400" w:lineRule="exact"/>
              <w:jc w:val="right"/>
              <w:rPr>
                <w:b/>
                <w:bCs/>
                <w:sz w:val="24"/>
                <w:szCs w:val="24"/>
              </w:rPr>
            </w:pPr>
            <w:r w:rsidRPr="00D24A69">
              <w:rPr>
                <w:b/>
                <w:bCs/>
                <w:sz w:val="24"/>
                <w:szCs w:val="24"/>
              </w:rPr>
              <w:t>75627</w:t>
            </w:r>
          </w:p>
        </w:tc>
        <w:tc>
          <w:tcPr>
            <w:tcW w:w="1276" w:type="dxa"/>
            <w:tcBorders>
              <w:top w:val="single" w:sz="4" w:space="0" w:color="auto"/>
            </w:tcBorders>
            <w:vAlign w:val="bottom"/>
          </w:tcPr>
          <w:p w:rsidR="00C37D4E" w:rsidRPr="00D24A69" w:rsidRDefault="00C37D4E" w:rsidP="00BD1AF6">
            <w:pPr>
              <w:spacing w:before="120" w:line="400" w:lineRule="exact"/>
              <w:jc w:val="right"/>
              <w:rPr>
                <w:b/>
                <w:bCs/>
                <w:sz w:val="24"/>
                <w:szCs w:val="24"/>
              </w:rPr>
            </w:pPr>
            <w:r w:rsidRPr="00D24A69">
              <w:rPr>
                <w:b/>
                <w:bCs/>
                <w:sz w:val="24"/>
                <w:szCs w:val="24"/>
              </w:rPr>
              <w:t>148</w:t>
            </w:r>
          </w:p>
        </w:tc>
        <w:tc>
          <w:tcPr>
            <w:tcW w:w="1417" w:type="dxa"/>
            <w:tcBorders>
              <w:top w:val="single" w:sz="4" w:space="0" w:color="auto"/>
            </w:tcBorders>
            <w:vAlign w:val="bottom"/>
          </w:tcPr>
          <w:p w:rsidR="00C37D4E" w:rsidRPr="00D24A69" w:rsidRDefault="00C37D4E" w:rsidP="00BD1AF6">
            <w:pPr>
              <w:spacing w:before="120" w:line="400" w:lineRule="exact"/>
              <w:jc w:val="right"/>
              <w:rPr>
                <w:b/>
                <w:bCs/>
                <w:sz w:val="24"/>
                <w:szCs w:val="24"/>
              </w:rPr>
            </w:pPr>
            <w:r w:rsidRPr="00D24A69">
              <w:rPr>
                <w:b/>
                <w:bCs/>
                <w:sz w:val="24"/>
                <w:szCs w:val="24"/>
              </w:rPr>
              <w:t>90</w:t>
            </w:r>
          </w:p>
        </w:tc>
      </w:tr>
      <w:tr w:rsidR="00C37D4E" w:rsidRPr="00D24A69" w:rsidTr="00BD1AF6">
        <w:trPr>
          <w:trHeight w:val="252"/>
        </w:trPr>
        <w:tc>
          <w:tcPr>
            <w:tcW w:w="2804" w:type="dxa"/>
            <w:gridSpan w:val="2"/>
            <w:noWrap/>
            <w:vAlign w:val="bottom"/>
          </w:tcPr>
          <w:p w:rsidR="00C37D4E" w:rsidRPr="00D24A69" w:rsidRDefault="00C37D4E" w:rsidP="00BD1AF6">
            <w:pPr>
              <w:spacing w:line="400" w:lineRule="exact"/>
              <w:ind w:right="-212"/>
              <w:rPr>
                <w:b/>
                <w:bCs/>
                <w:sz w:val="24"/>
                <w:szCs w:val="24"/>
              </w:rPr>
            </w:pPr>
            <w:r w:rsidRPr="00D24A69">
              <w:rPr>
                <w:b/>
                <w:bCs/>
                <w:sz w:val="24"/>
                <w:szCs w:val="24"/>
              </w:rPr>
              <w:t>Об’єднання профспілок</w:t>
            </w:r>
          </w:p>
        </w:tc>
        <w:tc>
          <w:tcPr>
            <w:tcW w:w="1559" w:type="dxa"/>
            <w:vAlign w:val="bottom"/>
          </w:tcPr>
          <w:p w:rsidR="00C37D4E" w:rsidRPr="00D24A69" w:rsidRDefault="00C37D4E" w:rsidP="00BD1AF6">
            <w:pPr>
              <w:spacing w:line="400" w:lineRule="exact"/>
              <w:jc w:val="right"/>
              <w:rPr>
                <w:b/>
                <w:bCs/>
                <w:sz w:val="24"/>
                <w:szCs w:val="24"/>
              </w:rPr>
            </w:pPr>
            <w:r w:rsidRPr="00D24A69">
              <w:rPr>
                <w:b/>
                <w:bCs/>
                <w:sz w:val="24"/>
                <w:szCs w:val="24"/>
              </w:rPr>
              <w:t>1133</w:t>
            </w:r>
          </w:p>
        </w:tc>
        <w:tc>
          <w:tcPr>
            <w:tcW w:w="1134" w:type="dxa"/>
            <w:vAlign w:val="bottom"/>
          </w:tcPr>
          <w:p w:rsidR="00C37D4E" w:rsidRPr="00D24A69" w:rsidRDefault="00C37D4E" w:rsidP="00BD1AF6">
            <w:pPr>
              <w:spacing w:line="400" w:lineRule="exact"/>
              <w:jc w:val="right"/>
              <w:rPr>
                <w:b/>
                <w:bCs/>
                <w:sz w:val="24"/>
                <w:szCs w:val="24"/>
              </w:rPr>
            </w:pPr>
            <w:r w:rsidRPr="00D24A69">
              <w:rPr>
                <w:b/>
                <w:bCs/>
                <w:sz w:val="24"/>
                <w:szCs w:val="24"/>
              </w:rPr>
              <w:t>177</w:t>
            </w:r>
          </w:p>
        </w:tc>
        <w:tc>
          <w:tcPr>
            <w:tcW w:w="1276" w:type="dxa"/>
            <w:vAlign w:val="bottom"/>
          </w:tcPr>
          <w:p w:rsidR="00C37D4E" w:rsidRPr="00D24A69" w:rsidRDefault="00BD1AF6" w:rsidP="00BD1AF6">
            <w:pPr>
              <w:spacing w:line="400" w:lineRule="exact"/>
              <w:jc w:val="right"/>
              <w:rPr>
                <w:b/>
                <w:bCs/>
                <w:sz w:val="24"/>
                <w:szCs w:val="24"/>
              </w:rPr>
            </w:pPr>
            <w:r w:rsidRPr="00D24A69">
              <w:rPr>
                <w:b/>
                <w:bCs/>
                <w:sz w:val="24"/>
                <w:szCs w:val="24"/>
              </w:rPr>
              <w:t>х</w:t>
            </w:r>
          </w:p>
        </w:tc>
        <w:tc>
          <w:tcPr>
            <w:tcW w:w="1276" w:type="dxa"/>
            <w:vAlign w:val="bottom"/>
          </w:tcPr>
          <w:p w:rsidR="00C37D4E" w:rsidRPr="00D24A69" w:rsidRDefault="00C37D4E" w:rsidP="00BD1AF6">
            <w:pPr>
              <w:spacing w:line="400" w:lineRule="exact"/>
              <w:jc w:val="right"/>
              <w:rPr>
                <w:b/>
                <w:bCs/>
                <w:sz w:val="24"/>
                <w:szCs w:val="24"/>
              </w:rPr>
            </w:pPr>
            <w:r w:rsidRPr="00D24A69">
              <w:rPr>
                <w:b/>
                <w:bCs/>
                <w:sz w:val="24"/>
                <w:szCs w:val="24"/>
              </w:rPr>
              <w:t>2</w:t>
            </w:r>
          </w:p>
        </w:tc>
        <w:tc>
          <w:tcPr>
            <w:tcW w:w="1417" w:type="dxa"/>
            <w:vAlign w:val="bottom"/>
          </w:tcPr>
          <w:p w:rsidR="00C37D4E" w:rsidRPr="00D24A69" w:rsidRDefault="00C37D4E" w:rsidP="00BD1AF6">
            <w:pPr>
              <w:spacing w:line="400" w:lineRule="exact"/>
              <w:jc w:val="right"/>
              <w:rPr>
                <w:b/>
                <w:bCs/>
                <w:sz w:val="24"/>
                <w:szCs w:val="24"/>
              </w:rPr>
            </w:pPr>
            <w:r w:rsidRPr="00D24A69">
              <w:rPr>
                <w:b/>
                <w:bCs/>
                <w:sz w:val="24"/>
                <w:szCs w:val="24"/>
              </w:rPr>
              <w:t>5</w:t>
            </w:r>
          </w:p>
        </w:tc>
      </w:tr>
    </w:tbl>
    <w:p w:rsidR="00C37D4E" w:rsidRPr="00D24A69" w:rsidRDefault="00C37D4E" w:rsidP="00C37D4E">
      <w:pPr>
        <w:rPr>
          <w:sz w:val="24"/>
          <w:szCs w:val="24"/>
        </w:rPr>
      </w:pPr>
    </w:p>
    <w:p w:rsidR="00BD1AF6" w:rsidRPr="00D24A69" w:rsidRDefault="00BD1AF6" w:rsidP="00C37D4E">
      <w:pPr>
        <w:rPr>
          <w:sz w:val="24"/>
          <w:szCs w:val="24"/>
        </w:rPr>
      </w:pPr>
    </w:p>
    <w:p w:rsidR="00BD1AF6" w:rsidRPr="00D24A69" w:rsidRDefault="00BD1AF6" w:rsidP="00C37D4E">
      <w:pPr>
        <w:rPr>
          <w:sz w:val="24"/>
          <w:szCs w:val="24"/>
        </w:rPr>
      </w:pPr>
    </w:p>
    <w:p w:rsidR="00BD1AF6" w:rsidRPr="00D24A69" w:rsidRDefault="00C37D4E" w:rsidP="00C37D4E">
      <w:pPr>
        <w:jc w:val="center"/>
        <w:rPr>
          <w:b/>
          <w:bCs/>
          <w:sz w:val="28"/>
          <w:szCs w:val="28"/>
        </w:rPr>
      </w:pPr>
      <w:r w:rsidRPr="00D24A69">
        <w:rPr>
          <w:b/>
          <w:bCs/>
          <w:sz w:val="28"/>
          <w:szCs w:val="28"/>
        </w:rPr>
        <w:t xml:space="preserve">Кількість зареєстрованих політичних партій </w:t>
      </w:r>
    </w:p>
    <w:p w:rsidR="00BD1AF6" w:rsidRPr="00D24A69" w:rsidRDefault="00C37D4E" w:rsidP="00C37D4E">
      <w:pPr>
        <w:jc w:val="center"/>
        <w:rPr>
          <w:b/>
          <w:bCs/>
          <w:sz w:val="28"/>
          <w:szCs w:val="28"/>
        </w:rPr>
      </w:pPr>
      <w:r w:rsidRPr="00D24A69">
        <w:rPr>
          <w:b/>
          <w:bCs/>
          <w:sz w:val="28"/>
          <w:szCs w:val="28"/>
        </w:rPr>
        <w:t xml:space="preserve">та їх структурних утворень відповідно </w:t>
      </w:r>
    </w:p>
    <w:p w:rsidR="00C37D4E" w:rsidRPr="00D24A69" w:rsidRDefault="00C37D4E" w:rsidP="00C37D4E">
      <w:pPr>
        <w:jc w:val="center"/>
        <w:rPr>
          <w:b/>
          <w:bCs/>
          <w:sz w:val="28"/>
          <w:szCs w:val="28"/>
        </w:rPr>
      </w:pPr>
      <w:r w:rsidRPr="00D24A69">
        <w:rPr>
          <w:b/>
          <w:bCs/>
          <w:sz w:val="28"/>
          <w:szCs w:val="28"/>
        </w:rPr>
        <w:t xml:space="preserve">до Закону України </w:t>
      </w:r>
      <w:r w:rsidR="00BD1AF6" w:rsidRPr="00D24A69">
        <w:rPr>
          <w:b/>
          <w:bCs/>
          <w:sz w:val="28"/>
          <w:szCs w:val="28"/>
        </w:rPr>
        <w:t>"</w:t>
      </w:r>
      <w:r w:rsidRPr="00D24A69">
        <w:rPr>
          <w:b/>
          <w:bCs/>
          <w:sz w:val="28"/>
          <w:szCs w:val="28"/>
        </w:rPr>
        <w:t>Про політичні партії в Україні</w:t>
      </w:r>
      <w:r w:rsidR="00BD1AF6" w:rsidRPr="00D24A69">
        <w:rPr>
          <w:b/>
          <w:bCs/>
          <w:sz w:val="28"/>
          <w:szCs w:val="28"/>
        </w:rPr>
        <w:t>"</w:t>
      </w:r>
    </w:p>
    <w:p w:rsidR="00C37D4E" w:rsidRPr="00D24A69" w:rsidRDefault="00C37D4E" w:rsidP="00C37D4E">
      <w:pPr>
        <w:jc w:val="center"/>
        <w:rPr>
          <w:b/>
          <w:bCs/>
          <w:sz w:val="28"/>
          <w:szCs w:val="28"/>
        </w:rPr>
      </w:pPr>
    </w:p>
    <w:tbl>
      <w:tblPr>
        <w:tblW w:w="9498" w:type="dxa"/>
        <w:tblInd w:w="-284" w:type="dxa"/>
        <w:tblLayout w:type="fixed"/>
        <w:tblLook w:val="0000" w:firstRow="0" w:lastRow="0" w:firstColumn="0" w:lastColumn="0" w:noHBand="0" w:noVBand="0"/>
      </w:tblPr>
      <w:tblGrid>
        <w:gridCol w:w="2376"/>
        <w:gridCol w:w="1294"/>
        <w:gridCol w:w="1717"/>
        <w:gridCol w:w="1276"/>
        <w:gridCol w:w="1559"/>
        <w:gridCol w:w="1276"/>
      </w:tblGrid>
      <w:tr w:rsidR="00C37D4E" w:rsidRPr="00D24A69" w:rsidTr="00BD1AF6">
        <w:trPr>
          <w:trHeight w:val="467"/>
        </w:trPr>
        <w:tc>
          <w:tcPr>
            <w:tcW w:w="2376" w:type="dxa"/>
            <w:vMerge w:val="restart"/>
            <w:tcBorders>
              <w:top w:val="single" w:sz="4" w:space="0" w:color="auto"/>
              <w:right w:val="single" w:sz="4" w:space="0" w:color="auto"/>
            </w:tcBorders>
            <w:noWrap/>
            <w:vAlign w:val="bottom"/>
          </w:tcPr>
          <w:p w:rsidR="00C37D4E" w:rsidRPr="00D24A69" w:rsidRDefault="00C37D4E" w:rsidP="00B452FA">
            <w:pPr>
              <w:rPr>
                <w:b/>
                <w:bCs/>
                <w:sz w:val="24"/>
                <w:szCs w:val="24"/>
              </w:rPr>
            </w:pPr>
          </w:p>
        </w:tc>
        <w:tc>
          <w:tcPr>
            <w:tcW w:w="1294" w:type="dxa"/>
            <w:vMerge w:val="restart"/>
            <w:tcBorders>
              <w:top w:val="single" w:sz="4" w:space="0" w:color="auto"/>
              <w:left w:val="single" w:sz="4" w:space="0" w:color="auto"/>
              <w:right w:val="single" w:sz="4" w:space="0" w:color="auto"/>
            </w:tcBorders>
            <w:vAlign w:val="center"/>
          </w:tcPr>
          <w:p w:rsidR="00BD1AF6" w:rsidRPr="00D24A69" w:rsidRDefault="00C37D4E" w:rsidP="00BD1AF6">
            <w:pPr>
              <w:ind w:left="-73" w:right="-124"/>
              <w:jc w:val="center"/>
              <w:rPr>
                <w:sz w:val="24"/>
                <w:szCs w:val="24"/>
              </w:rPr>
            </w:pPr>
            <w:r w:rsidRPr="00D24A69">
              <w:rPr>
                <w:sz w:val="24"/>
                <w:szCs w:val="24"/>
              </w:rPr>
              <w:t xml:space="preserve">Кількість політичних партій на </w:t>
            </w:r>
          </w:p>
          <w:p w:rsidR="00231FF6" w:rsidRDefault="00C37D4E" w:rsidP="00231FF6">
            <w:pPr>
              <w:ind w:left="-73" w:right="-124"/>
              <w:jc w:val="center"/>
              <w:rPr>
                <w:sz w:val="24"/>
                <w:szCs w:val="24"/>
              </w:rPr>
            </w:pPr>
            <w:r w:rsidRPr="00D24A69">
              <w:rPr>
                <w:sz w:val="24"/>
                <w:szCs w:val="24"/>
              </w:rPr>
              <w:t xml:space="preserve">кінець </w:t>
            </w:r>
          </w:p>
          <w:p w:rsidR="00C37D4E" w:rsidRPr="00D24A69" w:rsidRDefault="00C37D4E" w:rsidP="00231FF6">
            <w:pPr>
              <w:ind w:left="-73" w:right="-124"/>
              <w:jc w:val="center"/>
              <w:rPr>
                <w:sz w:val="24"/>
                <w:szCs w:val="24"/>
              </w:rPr>
            </w:pPr>
            <w:r w:rsidRPr="00D24A69">
              <w:rPr>
                <w:sz w:val="24"/>
                <w:szCs w:val="24"/>
              </w:rPr>
              <w:t>року</w:t>
            </w:r>
            <w:r w:rsidR="00231FF6">
              <w:rPr>
                <w:sz w:val="24"/>
                <w:szCs w:val="24"/>
              </w:rPr>
              <w:t xml:space="preserve"> –</w:t>
            </w:r>
            <w:r w:rsidRPr="00D24A69">
              <w:rPr>
                <w:sz w:val="24"/>
                <w:szCs w:val="24"/>
              </w:rPr>
              <w:t xml:space="preserve"> всього </w:t>
            </w:r>
          </w:p>
        </w:tc>
        <w:tc>
          <w:tcPr>
            <w:tcW w:w="1717" w:type="dxa"/>
            <w:vMerge w:val="restart"/>
            <w:tcBorders>
              <w:top w:val="single" w:sz="4" w:space="0" w:color="auto"/>
              <w:left w:val="single" w:sz="4" w:space="0" w:color="auto"/>
              <w:right w:val="single" w:sz="4" w:space="0" w:color="auto"/>
            </w:tcBorders>
            <w:vAlign w:val="center"/>
          </w:tcPr>
          <w:p w:rsidR="00E864B2" w:rsidRPr="00D24A69" w:rsidRDefault="00C37D4E" w:rsidP="00BD1AF6">
            <w:pPr>
              <w:ind w:left="-73" w:right="-124"/>
              <w:jc w:val="center"/>
              <w:rPr>
                <w:sz w:val="24"/>
                <w:szCs w:val="24"/>
              </w:rPr>
            </w:pPr>
            <w:r w:rsidRPr="00D24A69">
              <w:rPr>
                <w:sz w:val="24"/>
                <w:szCs w:val="24"/>
              </w:rPr>
              <w:t xml:space="preserve">Кількість </w:t>
            </w:r>
          </w:p>
          <w:p w:rsidR="00E864B2" w:rsidRPr="00D24A69" w:rsidRDefault="00C37D4E" w:rsidP="00BD1AF6">
            <w:pPr>
              <w:ind w:left="-73" w:right="-124"/>
              <w:jc w:val="center"/>
              <w:rPr>
                <w:sz w:val="24"/>
                <w:szCs w:val="24"/>
              </w:rPr>
            </w:pPr>
            <w:r w:rsidRPr="00D24A69">
              <w:rPr>
                <w:sz w:val="24"/>
                <w:szCs w:val="24"/>
              </w:rPr>
              <w:t xml:space="preserve">структурних утворень </w:t>
            </w:r>
          </w:p>
          <w:p w:rsidR="00C37D4E" w:rsidRPr="00D24A69" w:rsidRDefault="00C37D4E" w:rsidP="00231FF6">
            <w:pPr>
              <w:ind w:left="-73" w:right="-124"/>
              <w:jc w:val="center"/>
              <w:rPr>
                <w:sz w:val="24"/>
                <w:szCs w:val="24"/>
              </w:rPr>
            </w:pPr>
            <w:r w:rsidRPr="00D24A69">
              <w:rPr>
                <w:sz w:val="24"/>
                <w:szCs w:val="24"/>
              </w:rPr>
              <w:t>(обласні, міські, районні організації, первинні осередки та інші структурні утворення) політичних партій на кінець року</w:t>
            </w:r>
            <w:r w:rsidR="00231FF6">
              <w:rPr>
                <w:sz w:val="24"/>
                <w:szCs w:val="24"/>
              </w:rPr>
              <w:t xml:space="preserve"> –</w:t>
            </w:r>
            <w:r w:rsidRPr="00D24A69">
              <w:rPr>
                <w:sz w:val="24"/>
                <w:szCs w:val="24"/>
              </w:rPr>
              <w:t xml:space="preserve"> всього</w:t>
            </w:r>
          </w:p>
        </w:tc>
        <w:tc>
          <w:tcPr>
            <w:tcW w:w="1276" w:type="dxa"/>
            <w:vMerge w:val="restart"/>
            <w:tcBorders>
              <w:top w:val="single" w:sz="4" w:space="0" w:color="auto"/>
              <w:left w:val="single" w:sz="4" w:space="0" w:color="auto"/>
              <w:right w:val="single" w:sz="4" w:space="0" w:color="auto"/>
            </w:tcBorders>
            <w:vAlign w:val="center"/>
          </w:tcPr>
          <w:p w:rsidR="00C37D4E" w:rsidRPr="00D24A69" w:rsidRDefault="00C37D4E" w:rsidP="00BD1AF6">
            <w:pPr>
              <w:ind w:left="-73" w:right="-124"/>
              <w:jc w:val="center"/>
              <w:rPr>
                <w:sz w:val="24"/>
                <w:szCs w:val="24"/>
              </w:rPr>
            </w:pPr>
            <w:r w:rsidRPr="00D24A69">
              <w:rPr>
                <w:sz w:val="24"/>
                <w:szCs w:val="24"/>
              </w:rPr>
              <w:t>З них</w:t>
            </w:r>
          </w:p>
          <w:p w:rsidR="00C37D4E" w:rsidRPr="00D24A69" w:rsidRDefault="00C37D4E" w:rsidP="00BD1AF6">
            <w:pPr>
              <w:ind w:left="-73" w:right="-124"/>
              <w:jc w:val="center"/>
              <w:rPr>
                <w:sz w:val="24"/>
                <w:szCs w:val="24"/>
              </w:rPr>
            </w:pPr>
            <w:r w:rsidRPr="00D24A69">
              <w:rPr>
                <w:sz w:val="24"/>
                <w:szCs w:val="24"/>
              </w:rPr>
              <w:t>первинні осередки</w:t>
            </w:r>
          </w:p>
        </w:tc>
        <w:tc>
          <w:tcPr>
            <w:tcW w:w="2835" w:type="dxa"/>
            <w:gridSpan w:val="2"/>
            <w:tcBorders>
              <w:top w:val="single" w:sz="4" w:space="0" w:color="auto"/>
              <w:left w:val="single" w:sz="4" w:space="0" w:color="auto"/>
              <w:bottom w:val="single" w:sz="4" w:space="0" w:color="auto"/>
            </w:tcBorders>
            <w:noWrap/>
            <w:vAlign w:val="center"/>
          </w:tcPr>
          <w:p w:rsidR="00E864B2" w:rsidRPr="00D24A69" w:rsidRDefault="00C37D4E" w:rsidP="00BD1AF6">
            <w:pPr>
              <w:ind w:left="-73" w:right="-124"/>
              <w:jc w:val="center"/>
              <w:rPr>
                <w:sz w:val="24"/>
                <w:szCs w:val="24"/>
              </w:rPr>
            </w:pPr>
            <w:r w:rsidRPr="00D24A69">
              <w:rPr>
                <w:sz w:val="24"/>
                <w:szCs w:val="24"/>
              </w:rPr>
              <w:t xml:space="preserve">Кількість політичних </w:t>
            </w:r>
          </w:p>
          <w:p w:rsidR="00C37D4E" w:rsidRPr="00D24A69" w:rsidRDefault="00C37D4E" w:rsidP="00BD1AF6">
            <w:pPr>
              <w:ind w:left="-73" w:right="-124"/>
              <w:jc w:val="center"/>
              <w:rPr>
                <w:sz w:val="24"/>
                <w:szCs w:val="24"/>
              </w:rPr>
            </w:pPr>
            <w:r w:rsidRPr="00D24A69">
              <w:rPr>
                <w:sz w:val="24"/>
                <w:szCs w:val="24"/>
              </w:rPr>
              <w:t>партій, які</w:t>
            </w:r>
          </w:p>
        </w:tc>
      </w:tr>
      <w:tr w:rsidR="00C37D4E" w:rsidRPr="00D24A69" w:rsidTr="00E864B2">
        <w:trPr>
          <w:trHeight w:val="588"/>
        </w:trPr>
        <w:tc>
          <w:tcPr>
            <w:tcW w:w="2376" w:type="dxa"/>
            <w:vMerge/>
            <w:tcBorders>
              <w:bottom w:val="single" w:sz="4" w:space="0" w:color="auto"/>
              <w:right w:val="single" w:sz="4" w:space="0" w:color="auto"/>
            </w:tcBorders>
            <w:noWrap/>
            <w:vAlign w:val="bottom"/>
          </w:tcPr>
          <w:p w:rsidR="00C37D4E" w:rsidRPr="00D24A69" w:rsidRDefault="00C37D4E" w:rsidP="00B452FA">
            <w:pPr>
              <w:rPr>
                <w:b/>
                <w:bCs/>
                <w:sz w:val="24"/>
                <w:szCs w:val="24"/>
              </w:rPr>
            </w:pPr>
          </w:p>
        </w:tc>
        <w:tc>
          <w:tcPr>
            <w:tcW w:w="1294" w:type="dxa"/>
            <w:vMerge/>
            <w:tcBorders>
              <w:left w:val="single" w:sz="4" w:space="0" w:color="auto"/>
              <w:bottom w:val="single" w:sz="4" w:space="0" w:color="auto"/>
              <w:right w:val="single" w:sz="4" w:space="0" w:color="auto"/>
            </w:tcBorders>
            <w:vAlign w:val="center"/>
          </w:tcPr>
          <w:p w:rsidR="00C37D4E" w:rsidRPr="00D24A69" w:rsidRDefault="00C37D4E" w:rsidP="00BD1AF6">
            <w:pPr>
              <w:ind w:left="-73" w:right="-124"/>
              <w:jc w:val="center"/>
              <w:rPr>
                <w:sz w:val="24"/>
                <w:szCs w:val="24"/>
              </w:rPr>
            </w:pPr>
          </w:p>
        </w:tc>
        <w:tc>
          <w:tcPr>
            <w:tcW w:w="1717" w:type="dxa"/>
            <w:vMerge/>
            <w:tcBorders>
              <w:left w:val="single" w:sz="4" w:space="0" w:color="auto"/>
              <w:bottom w:val="single" w:sz="4" w:space="0" w:color="auto"/>
              <w:right w:val="single" w:sz="4" w:space="0" w:color="auto"/>
            </w:tcBorders>
            <w:vAlign w:val="center"/>
          </w:tcPr>
          <w:p w:rsidR="00C37D4E" w:rsidRPr="00D24A69" w:rsidRDefault="00C37D4E" w:rsidP="00BD1AF6">
            <w:pPr>
              <w:ind w:left="-73" w:right="-124"/>
              <w:jc w:val="center"/>
              <w:rPr>
                <w:sz w:val="24"/>
                <w:szCs w:val="24"/>
              </w:rPr>
            </w:pPr>
          </w:p>
        </w:tc>
        <w:tc>
          <w:tcPr>
            <w:tcW w:w="1276" w:type="dxa"/>
            <w:vMerge/>
            <w:tcBorders>
              <w:left w:val="single" w:sz="4" w:space="0" w:color="auto"/>
              <w:bottom w:val="single" w:sz="4" w:space="0" w:color="auto"/>
              <w:right w:val="single" w:sz="4" w:space="0" w:color="auto"/>
            </w:tcBorders>
            <w:vAlign w:val="center"/>
          </w:tcPr>
          <w:p w:rsidR="00C37D4E" w:rsidRPr="00D24A69" w:rsidRDefault="00C37D4E" w:rsidP="00BD1AF6">
            <w:pPr>
              <w:ind w:left="-73" w:right="-124"/>
              <w:jc w:val="center"/>
              <w:rPr>
                <w:sz w:val="24"/>
                <w:szCs w:val="24"/>
              </w:rPr>
            </w:pPr>
          </w:p>
        </w:tc>
        <w:tc>
          <w:tcPr>
            <w:tcW w:w="1559" w:type="dxa"/>
            <w:tcBorders>
              <w:top w:val="single" w:sz="4" w:space="0" w:color="auto"/>
              <w:left w:val="single" w:sz="4" w:space="0" w:color="auto"/>
              <w:bottom w:val="single" w:sz="4" w:space="0" w:color="auto"/>
              <w:right w:val="single" w:sz="4" w:space="0" w:color="auto"/>
            </w:tcBorders>
            <w:noWrap/>
            <w:vAlign w:val="center"/>
          </w:tcPr>
          <w:p w:rsidR="00E864B2" w:rsidRPr="00D24A69" w:rsidRDefault="00C37D4E" w:rsidP="00E864B2">
            <w:pPr>
              <w:ind w:left="-108" w:right="-108"/>
              <w:jc w:val="center"/>
              <w:rPr>
                <w:sz w:val="24"/>
                <w:szCs w:val="24"/>
              </w:rPr>
            </w:pPr>
            <w:r w:rsidRPr="00D24A69">
              <w:rPr>
                <w:sz w:val="24"/>
                <w:szCs w:val="24"/>
              </w:rPr>
              <w:t>були</w:t>
            </w:r>
          </w:p>
          <w:p w:rsidR="00E864B2" w:rsidRPr="00D24A69" w:rsidRDefault="00C37D4E" w:rsidP="00E864B2">
            <w:pPr>
              <w:ind w:left="-108" w:right="-108"/>
              <w:jc w:val="center"/>
              <w:rPr>
                <w:sz w:val="24"/>
                <w:szCs w:val="24"/>
              </w:rPr>
            </w:pPr>
            <w:r w:rsidRPr="00D24A69">
              <w:rPr>
                <w:sz w:val="24"/>
                <w:szCs w:val="24"/>
              </w:rPr>
              <w:t xml:space="preserve">зареєстровані </w:t>
            </w:r>
          </w:p>
          <w:p w:rsidR="00E864B2" w:rsidRPr="00D24A69" w:rsidRDefault="00C37D4E" w:rsidP="00E864B2">
            <w:pPr>
              <w:ind w:left="-108" w:right="-108"/>
              <w:jc w:val="center"/>
              <w:rPr>
                <w:sz w:val="24"/>
                <w:szCs w:val="24"/>
              </w:rPr>
            </w:pPr>
            <w:r w:rsidRPr="00D24A69">
              <w:rPr>
                <w:sz w:val="24"/>
                <w:szCs w:val="24"/>
              </w:rPr>
              <w:t xml:space="preserve">за </w:t>
            </w:r>
          </w:p>
          <w:p w:rsidR="00C37D4E" w:rsidRPr="00D24A69" w:rsidRDefault="00C37D4E" w:rsidP="00E864B2">
            <w:pPr>
              <w:ind w:left="-108" w:right="-108"/>
              <w:jc w:val="center"/>
              <w:rPr>
                <w:sz w:val="24"/>
                <w:szCs w:val="24"/>
              </w:rPr>
            </w:pPr>
            <w:r w:rsidRPr="00D24A69">
              <w:rPr>
                <w:sz w:val="24"/>
                <w:szCs w:val="24"/>
              </w:rPr>
              <w:t>звітний рік</w:t>
            </w:r>
          </w:p>
        </w:tc>
        <w:tc>
          <w:tcPr>
            <w:tcW w:w="1276" w:type="dxa"/>
            <w:tcBorders>
              <w:left w:val="single" w:sz="4" w:space="0" w:color="auto"/>
              <w:bottom w:val="single" w:sz="4" w:space="0" w:color="auto"/>
            </w:tcBorders>
            <w:shd w:val="clear" w:color="auto" w:fill="auto"/>
            <w:vAlign w:val="center"/>
          </w:tcPr>
          <w:p w:rsidR="00E864B2" w:rsidRPr="00D24A69" w:rsidRDefault="00C37D4E" w:rsidP="00BD1AF6">
            <w:pPr>
              <w:ind w:left="-73" w:right="-124"/>
              <w:jc w:val="center"/>
              <w:rPr>
                <w:sz w:val="24"/>
                <w:szCs w:val="24"/>
              </w:rPr>
            </w:pPr>
            <w:r w:rsidRPr="00D24A69">
              <w:rPr>
                <w:sz w:val="24"/>
                <w:szCs w:val="24"/>
              </w:rPr>
              <w:t xml:space="preserve">припинили  діяльність </w:t>
            </w:r>
          </w:p>
          <w:p w:rsidR="00E864B2" w:rsidRPr="00D24A69" w:rsidRDefault="00C37D4E" w:rsidP="00BD1AF6">
            <w:pPr>
              <w:ind w:left="-73" w:right="-124"/>
              <w:jc w:val="center"/>
              <w:rPr>
                <w:sz w:val="24"/>
                <w:szCs w:val="24"/>
              </w:rPr>
            </w:pPr>
            <w:r w:rsidRPr="00D24A69">
              <w:rPr>
                <w:sz w:val="24"/>
                <w:szCs w:val="24"/>
              </w:rPr>
              <w:t xml:space="preserve">за </w:t>
            </w:r>
          </w:p>
          <w:p w:rsidR="00C37D4E" w:rsidRPr="00D24A69" w:rsidRDefault="00C37D4E" w:rsidP="00BD1AF6">
            <w:pPr>
              <w:ind w:left="-73" w:right="-124"/>
              <w:jc w:val="center"/>
              <w:rPr>
                <w:sz w:val="24"/>
                <w:szCs w:val="24"/>
              </w:rPr>
            </w:pPr>
            <w:r w:rsidRPr="00D24A69">
              <w:rPr>
                <w:sz w:val="24"/>
                <w:szCs w:val="24"/>
              </w:rPr>
              <w:t>звітний рік</w:t>
            </w:r>
          </w:p>
        </w:tc>
      </w:tr>
      <w:tr w:rsidR="00C37D4E" w:rsidRPr="00D24A69" w:rsidTr="00E864B2">
        <w:trPr>
          <w:trHeight w:val="351"/>
        </w:trPr>
        <w:tc>
          <w:tcPr>
            <w:tcW w:w="2376" w:type="dxa"/>
            <w:tcBorders>
              <w:top w:val="single" w:sz="4" w:space="0" w:color="auto"/>
            </w:tcBorders>
            <w:noWrap/>
            <w:vAlign w:val="bottom"/>
          </w:tcPr>
          <w:p w:rsidR="00C37D4E" w:rsidRPr="00D24A69" w:rsidRDefault="00C37D4E" w:rsidP="00E864B2">
            <w:pPr>
              <w:spacing w:before="120"/>
              <w:rPr>
                <w:b/>
                <w:bCs/>
                <w:sz w:val="24"/>
                <w:szCs w:val="24"/>
              </w:rPr>
            </w:pPr>
            <w:r w:rsidRPr="00D24A69">
              <w:rPr>
                <w:b/>
                <w:bCs/>
                <w:sz w:val="24"/>
                <w:szCs w:val="24"/>
              </w:rPr>
              <w:t>Політичні партії</w:t>
            </w:r>
          </w:p>
        </w:tc>
        <w:tc>
          <w:tcPr>
            <w:tcW w:w="1294" w:type="dxa"/>
            <w:tcBorders>
              <w:top w:val="single" w:sz="4" w:space="0" w:color="auto"/>
            </w:tcBorders>
            <w:vAlign w:val="bottom"/>
          </w:tcPr>
          <w:p w:rsidR="00C37D4E" w:rsidRPr="00D24A69" w:rsidRDefault="00C37D4E" w:rsidP="00E864B2">
            <w:pPr>
              <w:spacing w:before="120"/>
              <w:jc w:val="right"/>
              <w:rPr>
                <w:b/>
                <w:bCs/>
                <w:sz w:val="24"/>
                <w:szCs w:val="24"/>
              </w:rPr>
            </w:pPr>
            <w:r w:rsidRPr="00D24A69">
              <w:rPr>
                <w:b/>
                <w:bCs/>
                <w:sz w:val="24"/>
                <w:szCs w:val="24"/>
              </w:rPr>
              <w:t>199</w:t>
            </w:r>
          </w:p>
        </w:tc>
        <w:tc>
          <w:tcPr>
            <w:tcW w:w="1717" w:type="dxa"/>
            <w:tcBorders>
              <w:top w:val="single" w:sz="4" w:space="0" w:color="auto"/>
            </w:tcBorders>
            <w:vAlign w:val="bottom"/>
          </w:tcPr>
          <w:p w:rsidR="00C37D4E" w:rsidRPr="00D24A69" w:rsidRDefault="00C37D4E" w:rsidP="00E864B2">
            <w:pPr>
              <w:spacing w:before="120"/>
              <w:jc w:val="right"/>
              <w:rPr>
                <w:b/>
                <w:bCs/>
                <w:sz w:val="24"/>
                <w:szCs w:val="24"/>
              </w:rPr>
            </w:pPr>
            <w:r w:rsidRPr="00D24A69">
              <w:rPr>
                <w:b/>
                <w:bCs/>
                <w:sz w:val="24"/>
                <w:szCs w:val="24"/>
              </w:rPr>
              <w:t>279874</w:t>
            </w:r>
          </w:p>
        </w:tc>
        <w:tc>
          <w:tcPr>
            <w:tcW w:w="1276" w:type="dxa"/>
            <w:tcBorders>
              <w:top w:val="single" w:sz="4" w:space="0" w:color="auto"/>
            </w:tcBorders>
            <w:vAlign w:val="bottom"/>
          </w:tcPr>
          <w:p w:rsidR="00C37D4E" w:rsidRPr="00D24A69" w:rsidRDefault="00C37D4E" w:rsidP="00E864B2">
            <w:pPr>
              <w:spacing w:before="120"/>
              <w:jc w:val="right"/>
              <w:rPr>
                <w:b/>
                <w:bCs/>
                <w:sz w:val="24"/>
                <w:szCs w:val="24"/>
              </w:rPr>
            </w:pPr>
            <w:r w:rsidRPr="00D24A69">
              <w:rPr>
                <w:b/>
                <w:bCs/>
                <w:sz w:val="24"/>
                <w:szCs w:val="24"/>
              </w:rPr>
              <w:t>160789</w:t>
            </w:r>
          </w:p>
        </w:tc>
        <w:tc>
          <w:tcPr>
            <w:tcW w:w="1559" w:type="dxa"/>
            <w:tcBorders>
              <w:top w:val="single" w:sz="4" w:space="0" w:color="auto"/>
            </w:tcBorders>
            <w:noWrap/>
            <w:vAlign w:val="bottom"/>
          </w:tcPr>
          <w:p w:rsidR="00C37D4E" w:rsidRPr="00D24A69" w:rsidRDefault="00C37D4E" w:rsidP="00E864B2">
            <w:pPr>
              <w:spacing w:before="120"/>
              <w:jc w:val="right"/>
              <w:rPr>
                <w:b/>
                <w:bCs/>
                <w:sz w:val="24"/>
                <w:szCs w:val="24"/>
              </w:rPr>
            </w:pPr>
            <w:r w:rsidRPr="00D24A69">
              <w:rPr>
                <w:b/>
                <w:bCs/>
                <w:sz w:val="24"/>
                <w:szCs w:val="24"/>
              </w:rPr>
              <w:t>6</w:t>
            </w:r>
          </w:p>
        </w:tc>
        <w:tc>
          <w:tcPr>
            <w:tcW w:w="1276" w:type="dxa"/>
            <w:tcBorders>
              <w:top w:val="single" w:sz="4" w:space="0" w:color="auto"/>
            </w:tcBorders>
            <w:vAlign w:val="bottom"/>
          </w:tcPr>
          <w:p w:rsidR="00C37D4E" w:rsidRPr="00D24A69" w:rsidRDefault="00C37D4E" w:rsidP="00E864B2">
            <w:pPr>
              <w:spacing w:before="120"/>
              <w:jc w:val="right"/>
              <w:rPr>
                <w:b/>
                <w:bCs/>
                <w:sz w:val="24"/>
                <w:szCs w:val="24"/>
              </w:rPr>
            </w:pPr>
            <w:r w:rsidRPr="00D24A69">
              <w:rPr>
                <w:b/>
                <w:bCs/>
                <w:sz w:val="24"/>
                <w:szCs w:val="24"/>
              </w:rPr>
              <w:t>7</w:t>
            </w:r>
          </w:p>
        </w:tc>
      </w:tr>
    </w:tbl>
    <w:p w:rsidR="00C37D4E" w:rsidRPr="00D24A69" w:rsidRDefault="00C37D4E" w:rsidP="00C37D4E">
      <w:pPr>
        <w:ind w:right="-471"/>
      </w:pPr>
    </w:p>
    <w:p w:rsidR="00E864B2" w:rsidRPr="00D24A69" w:rsidRDefault="00E864B2">
      <w:pPr>
        <w:rPr>
          <w:rFonts w:ascii="Times New Roman CYR" w:hAnsi="Times New Roman CYR"/>
          <w:sz w:val="24"/>
          <w:szCs w:val="24"/>
        </w:rPr>
      </w:pPr>
      <w:r w:rsidRPr="00D24A69">
        <w:rPr>
          <w:rFonts w:ascii="Times New Roman CYR" w:hAnsi="Times New Roman CYR"/>
          <w:sz w:val="24"/>
          <w:szCs w:val="24"/>
        </w:rPr>
        <w:br w:type="page"/>
      </w:r>
    </w:p>
    <w:p w:rsidR="00C37D4E" w:rsidRPr="00D24A69" w:rsidRDefault="00C37D4E" w:rsidP="00E864B2">
      <w:pPr>
        <w:ind w:right="-2" w:firstLine="720"/>
        <w:jc w:val="right"/>
        <w:rPr>
          <w:rFonts w:ascii="Times New Roman CYR" w:hAnsi="Times New Roman CYR"/>
          <w:sz w:val="28"/>
          <w:szCs w:val="28"/>
        </w:rPr>
      </w:pPr>
      <w:r w:rsidRPr="00D24A69">
        <w:rPr>
          <w:rFonts w:ascii="Times New Roman CYR" w:hAnsi="Times New Roman CYR"/>
          <w:sz w:val="28"/>
          <w:szCs w:val="28"/>
        </w:rPr>
        <w:t>Додаток 2</w:t>
      </w:r>
    </w:p>
    <w:p w:rsidR="00E864B2" w:rsidRPr="00D24A69" w:rsidRDefault="00E864B2" w:rsidP="00C37D4E">
      <w:pPr>
        <w:ind w:right="-470" w:firstLine="720"/>
        <w:jc w:val="right"/>
        <w:rPr>
          <w:rFonts w:ascii="Times New Roman CYR" w:hAnsi="Times New Roman CYR"/>
          <w:sz w:val="28"/>
          <w:szCs w:val="28"/>
        </w:rPr>
      </w:pPr>
    </w:p>
    <w:p w:rsidR="00C37D4E" w:rsidRPr="00D24A69" w:rsidRDefault="00C37D4E" w:rsidP="00E864B2">
      <w:pPr>
        <w:ind w:left="-142" w:right="-2"/>
        <w:jc w:val="center"/>
        <w:rPr>
          <w:rFonts w:ascii="Times New Roman CYR" w:hAnsi="Times New Roman CYR"/>
          <w:b/>
          <w:sz w:val="28"/>
          <w:szCs w:val="28"/>
        </w:rPr>
      </w:pPr>
      <w:r w:rsidRPr="00D24A69">
        <w:rPr>
          <w:rFonts w:ascii="Times New Roman CYR" w:hAnsi="Times New Roman CYR"/>
          <w:b/>
          <w:sz w:val="28"/>
          <w:szCs w:val="28"/>
        </w:rPr>
        <w:t>Результати діяльності громадських організацій</w:t>
      </w:r>
    </w:p>
    <w:p w:rsidR="00C37D4E" w:rsidRPr="00D24A69" w:rsidRDefault="00C37D4E" w:rsidP="00C37D4E">
      <w:pPr>
        <w:ind w:right="-470" w:firstLine="720"/>
        <w:jc w:val="both"/>
        <w:rPr>
          <w:rFonts w:ascii="Times New Roman CYR" w:hAnsi="Times New Roman CYR"/>
          <w:sz w:val="28"/>
        </w:rPr>
      </w:pPr>
    </w:p>
    <w:tbl>
      <w:tblPr>
        <w:tblW w:w="924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8"/>
        <w:gridCol w:w="183"/>
        <w:gridCol w:w="1134"/>
        <w:gridCol w:w="1276"/>
        <w:gridCol w:w="1417"/>
      </w:tblGrid>
      <w:tr w:rsidR="00C37D4E" w:rsidRPr="00D24A69" w:rsidTr="00E864B2">
        <w:trPr>
          <w:trHeight w:val="20"/>
        </w:trPr>
        <w:tc>
          <w:tcPr>
            <w:tcW w:w="5238" w:type="dxa"/>
            <w:vMerge w:val="restart"/>
            <w:tcBorders>
              <w:left w:val="nil"/>
              <w:bottom w:val="nil"/>
            </w:tcBorders>
            <w:shd w:val="clear" w:color="auto" w:fill="auto"/>
            <w:vAlign w:val="center"/>
          </w:tcPr>
          <w:p w:rsidR="00C37D4E" w:rsidRPr="00D24A69" w:rsidRDefault="00C37D4E" w:rsidP="00E864B2">
            <w:pPr>
              <w:spacing w:line="240" w:lineRule="exact"/>
              <w:jc w:val="right"/>
              <w:rPr>
                <w:sz w:val="24"/>
                <w:szCs w:val="24"/>
              </w:rPr>
            </w:pPr>
          </w:p>
        </w:tc>
        <w:tc>
          <w:tcPr>
            <w:tcW w:w="1317" w:type="dxa"/>
            <w:gridSpan w:val="2"/>
            <w:vMerge w:val="restart"/>
            <w:shd w:val="clear" w:color="auto" w:fill="auto"/>
            <w:vAlign w:val="center"/>
          </w:tcPr>
          <w:p w:rsidR="00C37D4E" w:rsidRPr="00D24A69" w:rsidRDefault="00C37D4E" w:rsidP="00E864B2">
            <w:pPr>
              <w:spacing w:line="240" w:lineRule="exact"/>
              <w:jc w:val="center"/>
              <w:rPr>
                <w:sz w:val="24"/>
                <w:szCs w:val="24"/>
              </w:rPr>
            </w:pPr>
            <w:r w:rsidRPr="00D24A69">
              <w:rPr>
                <w:sz w:val="24"/>
                <w:szCs w:val="24"/>
              </w:rPr>
              <w:t>Усього</w:t>
            </w:r>
          </w:p>
        </w:tc>
        <w:tc>
          <w:tcPr>
            <w:tcW w:w="2693" w:type="dxa"/>
            <w:gridSpan w:val="2"/>
            <w:tcBorders>
              <w:right w:val="nil"/>
            </w:tcBorders>
            <w:shd w:val="clear" w:color="auto" w:fill="auto"/>
            <w:vAlign w:val="center"/>
          </w:tcPr>
          <w:p w:rsidR="00C37D4E" w:rsidRPr="00D24A69" w:rsidRDefault="00E864B2" w:rsidP="00E864B2">
            <w:pPr>
              <w:spacing w:line="240" w:lineRule="exact"/>
              <w:jc w:val="center"/>
              <w:rPr>
                <w:sz w:val="24"/>
                <w:szCs w:val="24"/>
              </w:rPr>
            </w:pPr>
            <w:r w:rsidRPr="00D24A69">
              <w:rPr>
                <w:sz w:val="24"/>
                <w:szCs w:val="24"/>
              </w:rPr>
              <w:t>У</w:t>
            </w:r>
            <w:r w:rsidR="00C37D4E" w:rsidRPr="00D24A69">
              <w:rPr>
                <w:sz w:val="24"/>
                <w:szCs w:val="24"/>
              </w:rPr>
              <w:t xml:space="preserve"> тому числі</w:t>
            </w:r>
          </w:p>
        </w:tc>
      </w:tr>
      <w:tr w:rsidR="00C37D4E" w:rsidRPr="00D24A69" w:rsidTr="00E864B2">
        <w:trPr>
          <w:trHeight w:val="20"/>
        </w:trPr>
        <w:tc>
          <w:tcPr>
            <w:tcW w:w="5238" w:type="dxa"/>
            <w:vMerge/>
            <w:tcBorders>
              <w:left w:val="nil"/>
              <w:bottom w:val="single" w:sz="4" w:space="0" w:color="auto"/>
            </w:tcBorders>
            <w:shd w:val="clear" w:color="auto" w:fill="auto"/>
            <w:vAlign w:val="center"/>
          </w:tcPr>
          <w:p w:rsidR="00C37D4E" w:rsidRPr="00D24A69" w:rsidRDefault="00C37D4E" w:rsidP="00E864B2">
            <w:pPr>
              <w:spacing w:line="240" w:lineRule="exact"/>
              <w:jc w:val="right"/>
              <w:rPr>
                <w:sz w:val="24"/>
                <w:szCs w:val="24"/>
              </w:rPr>
            </w:pPr>
          </w:p>
        </w:tc>
        <w:tc>
          <w:tcPr>
            <w:tcW w:w="1317" w:type="dxa"/>
            <w:gridSpan w:val="2"/>
            <w:vMerge/>
            <w:tcBorders>
              <w:bottom w:val="single" w:sz="4" w:space="0" w:color="auto"/>
            </w:tcBorders>
            <w:shd w:val="clear" w:color="auto" w:fill="auto"/>
            <w:vAlign w:val="center"/>
          </w:tcPr>
          <w:p w:rsidR="00C37D4E" w:rsidRPr="00D24A69" w:rsidRDefault="00C37D4E" w:rsidP="00E864B2">
            <w:pPr>
              <w:spacing w:line="240" w:lineRule="exact"/>
              <w:jc w:val="center"/>
              <w:rPr>
                <w:sz w:val="24"/>
                <w:szCs w:val="24"/>
              </w:rPr>
            </w:pPr>
          </w:p>
        </w:tc>
        <w:tc>
          <w:tcPr>
            <w:tcW w:w="1276" w:type="dxa"/>
            <w:tcBorders>
              <w:bottom w:val="single" w:sz="4" w:space="0" w:color="auto"/>
            </w:tcBorders>
            <w:shd w:val="clear" w:color="auto" w:fill="auto"/>
            <w:vAlign w:val="center"/>
          </w:tcPr>
          <w:p w:rsidR="00E864B2" w:rsidRPr="00D24A69" w:rsidRDefault="00C37D4E" w:rsidP="00E864B2">
            <w:pPr>
              <w:spacing w:line="240" w:lineRule="exact"/>
              <w:ind w:left="-108" w:right="-108"/>
              <w:jc w:val="center"/>
              <w:rPr>
                <w:sz w:val="24"/>
                <w:szCs w:val="24"/>
              </w:rPr>
            </w:pPr>
            <w:r w:rsidRPr="00D24A69">
              <w:rPr>
                <w:sz w:val="24"/>
                <w:szCs w:val="24"/>
              </w:rPr>
              <w:t xml:space="preserve">керівні </w:t>
            </w:r>
          </w:p>
          <w:p w:rsidR="00C37D4E" w:rsidRPr="00D24A69" w:rsidRDefault="00C37D4E" w:rsidP="00E864B2">
            <w:pPr>
              <w:spacing w:line="240" w:lineRule="exact"/>
              <w:ind w:left="-108" w:right="-108"/>
              <w:jc w:val="center"/>
              <w:rPr>
                <w:sz w:val="24"/>
                <w:szCs w:val="24"/>
              </w:rPr>
            </w:pPr>
            <w:r w:rsidRPr="00D24A69">
              <w:rPr>
                <w:sz w:val="24"/>
                <w:szCs w:val="24"/>
              </w:rPr>
              <w:t>органи</w:t>
            </w:r>
          </w:p>
        </w:tc>
        <w:tc>
          <w:tcPr>
            <w:tcW w:w="1417" w:type="dxa"/>
            <w:tcBorders>
              <w:bottom w:val="single" w:sz="4" w:space="0" w:color="auto"/>
              <w:right w:val="nil"/>
            </w:tcBorders>
            <w:shd w:val="clear" w:color="auto" w:fill="auto"/>
            <w:vAlign w:val="center"/>
          </w:tcPr>
          <w:p w:rsidR="00C37D4E" w:rsidRPr="00D24A69" w:rsidRDefault="00C37D4E" w:rsidP="00E864B2">
            <w:pPr>
              <w:spacing w:line="240" w:lineRule="exact"/>
              <w:ind w:left="-108" w:right="-108"/>
              <w:jc w:val="center"/>
              <w:rPr>
                <w:sz w:val="24"/>
                <w:szCs w:val="24"/>
              </w:rPr>
            </w:pPr>
            <w:r w:rsidRPr="00D24A69">
              <w:rPr>
                <w:sz w:val="24"/>
                <w:szCs w:val="24"/>
              </w:rPr>
              <w:t>відокремлені підрозділи</w:t>
            </w:r>
          </w:p>
        </w:tc>
      </w:tr>
      <w:tr w:rsidR="00C37D4E" w:rsidRPr="00D24A69" w:rsidTr="00E864B2">
        <w:trPr>
          <w:trHeight w:val="20"/>
        </w:trPr>
        <w:tc>
          <w:tcPr>
            <w:tcW w:w="5238" w:type="dxa"/>
            <w:tcBorders>
              <w:top w:val="single" w:sz="4" w:space="0" w:color="auto"/>
              <w:left w:val="nil"/>
              <w:bottom w:val="nil"/>
              <w:right w:val="nil"/>
            </w:tcBorders>
            <w:shd w:val="clear" w:color="auto" w:fill="auto"/>
            <w:vAlign w:val="bottom"/>
          </w:tcPr>
          <w:p w:rsidR="00C37D4E" w:rsidRPr="00D24A69" w:rsidRDefault="00C37D4E" w:rsidP="00E864B2">
            <w:pPr>
              <w:spacing w:before="80" w:line="240" w:lineRule="exact"/>
              <w:rPr>
                <w:sz w:val="24"/>
                <w:szCs w:val="24"/>
              </w:rPr>
            </w:pPr>
            <w:r w:rsidRPr="00D24A69">
              <w:rPr>
                <w:sz w:val="24"/>
                <w:szCs w:val="24"/>
              </w:rPr>
              <w:t>Кількість громадських організацій</w:t>
            </w:r>
          </w:p>
        </w:tc>
        <w:tc>
          <w:tcPr>
            <w:tcW w:w="1317" w:type="dxa"/>
            <w:gridSpan w:val="2"/>
            <w:tcBorders>
              <w:top w:val="single" w:sz="4" w:space="0" w:color="auto"/>
              <w:left w:val="nil"/>
              <w:bottom w:val="nil"/>
              <w:right w:val="nil"/>
            </w:tcBorders>
            <w:shd w:val="clear" w:color="auto" w:fill="auto"/>
            <w:vAlign w:val="bottom"/>
          </w:tcPr>
          <w:p w:rsidR="00C37D4E" w:rsidRPr="00D24A69" w:rsidRDefault="00C37D4E" w:rsidP="00E864B2">
            <w:pPr>
              <w:spacing w:before="80" w:line="240" w:lineRule="exact"/>
              <w:jc w:val="right"/>
              <w:rPr>
                <w:sz w:val="24"/>
                <w:szCs w:val="24"/>
              </w:rPr>
            </w:pPr>
            <w:r w:rsidRPr="00D24A69">
              <w:rPr>
                <w:sz w:val="24"/>
                <w:szCs w:val="24"/>
              </w:rPr>
              <w:t>87240</w:t>
            </w:r>
          </w:p>
        </w:tc>
        <w:tc>
          <w:tcPr>
            <w:tcW w:w="1276" w:type="dxa"/>
            <w:tcBorders>
              <w:top w:val="single" w:sz="4" w:space="0" w:color="auto"/>
              <w:left w:val="nil"/>
              <w:bottom w:val="nil"/>
              <w:right w:val="nil"/>
            </w:tcBorders>
            <w:shd w:val="clear" w:color="auto" w:fill="auto"/>
            <w:vAlign w:val="bottom"/>
          </w:tcPr>
          <w:p w:rsidR="00C37D4E" w:rsidRPr="00D24A69" w:rsidRDefault="00C37D4E" w:rsidP="00E864B2">
            <w:pPr>
              <w:spacing w:before="80" w:line="240" w:lineRule="exact"/>
              <w:jc w:val="right"/>
              <w:rPr>
                <w:sz w:val="24"/>
                <w:szCs w:val="24"/>
              </w:rPr>
            </w:pPr>
            <w:r w:rsidRPr="00D24A69">
              <w:rPr>
                <w:sz w:val="24"/>
                <w:szCs w:val="24"/>
              </w:rPr>
              <w:t>23365</w:t>
            </w:r>
          </w:p>
        </w:tc>
        <w:tc>
          <w:tcPr>
            <w:tcW w:w="1417" w:type="dxa"/>
            <w:tcBorders>
              <w:top w:val="single" w:sz="4" w:space="0" w:color="auto"/>
              <w:left w:val="nil"/>
              <w:bottom w:val="nil"/>
              <w:right w:val="nil"/>
            </w:tcBorders>
            <w:shd w:val="clear" w:color="auto" w:fill="auto"/>
            <w:vAlign w:val="bottom"/>
          </w:tcPr>
          <w:p w:rsidR="00C37D4E" w:rsidRPr="00D24A69" w:rsidRDefault="00C37D4E" w:rsidP="00E864B2">
            <w:pPr>
              <w:spacing w:before="80" w:line="240" w:lineRule="exact"/>
              <w:jc w:val="right"/>
              <w:rPr>
                <w:sz w:val="24"/>
                <w:szCs w:val="24"/>
              </w:rPr>
            </w:pPr>
            <w:r w:rsidRPr="00D24A69">
              <w:rPr>
                <w:sz w:val="24"/>
                <w:szCs w:val="24"/>
              </w:rPr>
              <w:t>63875</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rPr>
                <w:sz w:val="24"/>
                <w:szCs w:val="24"/>
              </w:rPr>
            </w:pPr>
            <w:r w:rsidRPr="00D24A69">
              <w:rPr>
                <w:sz w:val="24"/>
                <w:szCs w:val="24"/>
              </w:rPr>
              <w:t>Кількість членів на обліку громадських</w:t>
            </w:r>
          </w:p>
          <w:p w:rsidR="00C37D4E" w:rsidRPr="00D24A69" w:rsidRDefault="00C37D4E" w:rsidP="00E864B2">
            <w:pPr>
              <w:spacing w:line="240" w:lineRule="exact"/>
              <w:rPr>
                <w:sz w:val="24"/>
                <w:szCs w:val="24"/>
              </w:rPr>
            </w:pPr>
            <w:r w:rsidRPr="00D24A69">
              <w:rPr>
                <w:sz w:val="24"/>
                <w:szCs w:val="24"/>
              </w:rPr>
              <w:t>організацій, осіб</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35459824</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6313533</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29146291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right="-149"/>
              <w:rPr>
                <w:sz w:val="24"/>
                <w:szCs w:val="24"/>
              </w:rPr>
            </w:pPr>
            <w:r w:rsidRPr="00D24A69">
              <w:rPr>
                <w:sz w:val="24"/>
                <w:szCs w:val="24"/>
              </w:rPr>
              <w:t>Кількість товариств, підприємств (юридичних осіб), створених громадськими організаціями для виконання їх мети (цілей) та напрямів діяльності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11792</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1840</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9952</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E864B2" w:rsidP="00E864B2">
            <w:pPr>
              <w:spacing w:line="240" w:lineRule="exact"/>
              <w:ind w:left="206"/>
              <w:rPr>
                <w:sz w:val="24"/>
                <w:szCs w:val="24"/>
              </w:rPr>
            </w:pPr>
            <w:r w:rsidRPr="00D24A69">
              <w:rPr>
                <w:sz w:val="24"/>
                <w:szCs w:val="24"/>
              </w:rPr>
              <w:t xml:space="preserve">   </w:t>
            </w:r>
            <w:r w:rsidR="00C37D4E" w:rsidRPr="00D24A69">
              <w:rPr>
                <w:sz w:val="24"/>
                <w:szCs w:val="24"/>
              </w:rPr>
              <w:t>з них</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засобів масової інформації (юридичних осіб)</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125</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117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w:t>
            </w:r>
          </w:p>
        </w:tc>
      </w:tr>
      <w:tr w:rsidR="00C37D4E" w:rsidRPr="00D24A69" w:rsidTr="00E864B2">
        <w:trPr>
          <w:trHeight w:val="20"/>
        </w:trPr>
        <w:tc>
          <w:tcPr>
            <w:tcW w:w="9248" w:type="dxa"/>
            <w:gridSpan w:val="5"/>
            <w:tcBorders>
              <w:top w:val="nil"/>
              <w:left w:val="nil"/>
              <w:bottom w:val="nil"/>
              <w:right w:val="nil"/>
            </w:tcBorders>
            <w:shd w:val="clear" w:color="auto" w:fill="auto"/>
            <w:vAlign w:val="center"/>
          </w:tcPr>
          <w:p w:rsidR="00C37D4E" w:rsidRPr="00D24A69" w:rsidRDefault="00C37D4E" w:rsidP="00E864B2">
            <w:pPr>
              <w:spacing w:line="240" w:lineRule="exact"/>
              <w:rPr>
                <w:sz w:val="24"/>
                <w:szCs w:val="24"/>
              </w:rPr>
            </w:pPr>
            <w:r w:rsidRPr="00D24A69">
              <w:rPr>
                <w:sz w:val="24"/>
                <w:szCs w:val="24"/>
              </w:rPr>
              <w:t>Проведено масових заходів</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мітингів, демонстрацій, мирних зібрань</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20958</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12757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8201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виставок</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14046</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8109</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5937</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з</w:t>
            </w:r>
            <w:r w:rsidR="00E864B2" w:rsidRPr="00D24A69">
              <w:rPr>
                <w:sz w:val="24"/>
                <w:szCs w:val="24"/>
              </w:rPr>
              <w:t>’</w:t>
            </w:r>
            <w:r w:rsidRPr="00D24A69">
              <w:rPr>
                <w:sz w:val="24"/>
                <w:szCs w:val="24"/>
              </w:rPr>
              <w:t>їздів, конференцій, зборів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71357</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41397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29960</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заходів із залучення коштів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14387</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9556</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4831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лекцій (зустрічей)</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164445</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99637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64808</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семінарів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36887</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26724</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10163</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206"/>
              <w:rPr>
                <w:sz w:val="24"/>
                <w:szCs w:val="24"/>
              </w:rPr>
            </w:pPr>
            <w:r w:rsidRPr="00D24A69">
              <w:rPr>
                <w:sz w:val="24"/>
                <w:szCs w:val="24"/>
              </w:rPr>
              <w:t>інших масових заходів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125422</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97118</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28304</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rPr>
                <w:sz w:val="24"/>
                <w:szCs w:val="24"/>
              </w:rPr>
            </w:pPr>
            <w:r w:rsidRPr="00D24A69">
              <w:rPr>
                <w:sz w:val="24"/>
                <w:szCs w:val="24"/>
              </w:rPr>
              <w:t>Кількість реалізованих соціальних проектів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5380</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4051</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1329</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rPr>
                <w:sz w:val="24"/>
                <w:szCs w:val="24"/>
              </w:rPr>
            </w:pPr>
            <w:r w:rsidRPr="00D24A69">
              <w:rPr>
                <w:sz w:val="24"/>
                <w:szCs w:val="24"/>
              </w:rPr>
              <w:t>Кількість виданих публікацій</w:t>
            </w:r>
          </w:p>
          <w:p w:rsidR="00C37D4E" w:rsidRPr="00D24A69" w:rsidRDefault="00C37D4E" w:rsidP="00E864B2">
            <w:pPr>
              <w:spacing w:line="240" w:lineRule="exact"/>
              <w:rPr>
                <w:sz w:val="24"/>
                <w:szCs w:val="24"/>
              </w:rPr>
            </w:pPr>
            <w:r w:rsidRPr="00D24A69">
              <w:rPr>
                <w:sz w:val="24"/>
                <w:szCs w:val="24"/>
              </w:rPr>
              <w:t>(у т.ч. в електронному форматі)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122500</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70507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51993</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rPr>
                <w:sz w:val="24"/>
                <w:szCs w:val="24"/>
              </w:rPr>
            </w:pPr>
            <w:r w:rsidRPr="00D24A69">
              <w:rPr>
                <w:sz w:val="24"/>
                <w:szCs w:val="24"/>
              </w:rPr>
              <w:t>Кількість виконаних державних замовлень</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532</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398</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134</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291507">
            <w:pPr>
              <w:spacing w:line="240" w:lineRule="exact"/>
              <w:rPr>
                <w:sz w:val="24"/>
                <w:szCs w:val="24"/>
              </w:rPr>
            </w:pPr>
            <w:r w:rsidRPr="00D24A69">
              <w:rPr>
                <w:sz w:val="24"/>
                <w:szCs w:val="24"/>
              </w:rPr>
              <w:t>Надійшло коштів</w:t>
            </w:r>
            <w:r w:rsidR="00291507">
              <w:rPr>
                <w:sz w:val="24"/>
                <w:szCs w:val="24"/>
              </w:rPr>
              <w:t xml:space="preserve"> –</w:t>
            </w:r>
            <w:r w:rsidRPr="00D24A69">
              <w:rPr>
                <w:sz w:val="24"/>
                <w:szCs w:val="24"/>
              </w:rPr>
              <w:t xml:space="preserve"> усього, тис.грн.</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3754219,7</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ind w:left="-108"/>
              <w:jc w:val="right"/>
              <w:rPr>
                <w:sz w:val="24"/>
                <w:szCs w:val="24"/>
              </w:rPr>
            </w:pPr>
            <w:r w:rsidRPr="00D24A69">
              <w:rPr>
                <w:sz w:val="24"/>
                <w:szCs w:val="24"/>
              </w:rPr>
              <w:t>2967782,7</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786437,0</w:t>
            </w:r>
          </w:p>
        </w:tc>
      </w:tr>
      <w:tr w:rsidR="00C37D4E" w:rsidRPr="00D24A69" w:rsidTr="00E864B2">
        <w:trPr>
          <w:trHeight w:val="20"/>
        </w:trPr>
        <w:tc>
          <w:tcPr>
            <w:tcW w:w="9248" w:type="dxa"/>
            <w:gridSpan w:val="5"/>
            <w:tcBorders>
              <w:top w:val="nil"/>
              <w:left w:val="nil"/>
              <w:bottom w:val="nil"/>
              <w:right w:val="nil"/>
            </w:tcBorders>
            <w:shd w:val="clear" w:color="auto" w:fill="auto"/>
            <w:vAlign w:val="center"/>
          </w:tcPr>
          <w:p w:rsidR="00C37D4E" w:rsidRPr="00D24A69" w:rsidRDefault="00E864B2" w:rsidP="00E864B2">
            <w:pPr>
              <w:spacing w:line="240" w:lineRule="exact"/>
              <w:ind w:left="206"/>
              <w:rPr>
                <w:sz w:val="24"/>
                <w:szCs w:val="24"/>
              </w:rPr>
            </w:pPr>
            <w:r w:rsidRPr="00D24A69">
              <w:rPr>
                <w:sz w:val="24"/>
                <w:szCs w:val="24"/>
              </w:rPr>
              <w:t xml:space="preserve">   </w:t>
            </w:r>
            <w:r w:rsidR="00C37D4E" w:rsidRPr="00D24A69">
              <w:rPr>
                <w:sz w:val="24"/>
                <w:szCs w:val="24"/>
              </w:rPr>
              <w:t>у тому числі</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з Державного бюджету України</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266322,0</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107328,1</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158993,9</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з місцевого бюджету</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135625,8</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84297,3</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51328,5</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від членських внесків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499956,6</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338817,1</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161139,5</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від благодійності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1705099,1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ind w:left="-108"/>
              <w:jc w:val="right"/>
              <w:rPr>
                <w:sz w:val="24"/>
                <w:szCs w:val="24"/>
              </w:rPr>
            </w:pPr>
            <w:r w:rsidRPr="00D24A69">
              <w:rPr>
                <w:sz w:val="24"/>
                <w:szCs w:val="24"/>
              </w:rPr>
              <w:t>1563191,3</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141907,8</w:t>
            </w:r>
          </w:p>
        </w:tc>
      </w:tr>
      <w:tr w:rsidR="00C37D4E" w:rsidRPr="00D24A69" w:rsidTr="00E864B2">
        <w:trPr>
          <w:trHeight w:val="20"/>
        </w:trPr>
        <w:tc>
          <w:tcPr>
            <w:tcW w:w="9248" w:type="dxa"/>
            <w:gridSpan w:val="5"/>
            <w:tcBorders>
              <w:top w:val="nil"/>
              <w:left w:val="nil"/>
              <w:bottom w:val="nil"/>
              <w:right w:val="nil"/>
            </w:tcBorders>
            <w:shd w:val="clear" w:color="auto" w:fill="auto"/>
            <w:vAlign w:val="bottom"/>
          </w:tcPr>
          <w:p w:rsidR="00C37D4E" w:rsidRPr="00D24A69" w:rsidRDefault="00C37D4E" w:rsidP="00E864B2">
            <w:pPr>
              <w:spacing w:line="240" w:lineRule="exact"/>
              <w:ind w:left="567"/>
              <w:rPr>
                <w:sz w:val="24"/>
                <w:szCs w:val="24"/>
              </w:rPr>
            </w:pPr>
            <w:r w:rsidRPr="00D24A69">
              <w:rPr>
                <w:sz w:val="24"/>
                <w:szCs w:val="24"/>
              </w:rPr>
              <w:t>з них</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567"/>
              <w:rPr>
                <w:sz w:val="24"/>
                <w:szCs w:val="24"/>
              </w:rPr>
            </w:pPr>
            <w:r w:rsidRPr="00D24A69">
              <w:rPr>
                <w:sz w:val="24"/>
                <w:szCs w:val="24"/>
              </w:rPr>
              <w:t>від підприємств та організацій України</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827035,6</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701085,2</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125950,4</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567"/>
              <w:rPr>
                <w:sz w:val="24"/>
                <w:szCs w:val="24"/>
              </w:rPr>
            </w:pPr>
            <w:r w:rsidRPr="00D24A69">
              <w:rPr>
                <w:sz w:val="24"/>
                <w:szCs w:val="24"/>
              </w:rPr>
              <w:t>від громадян України</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172852,3</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157681,2</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15171,1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567"/>
              <w:rPr>
                <w:sz w:val="24"/>
                <w:szCs w:val="24"/>
              </w:rPr>
            </w:pPr>
            <w:r w:rsidRPr="00D24A69">
              <w:rPr>
                <w:sz w:val="24"/>
                <w:szCs w:val="24"/>
              </w:rPr>
              <w:t>від нерезидентів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705211,2</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704424,9</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786,3</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right="-149"/>
              <w:rPr>
                <w:sz w:val="24"/>
                <w:szCs w:val="24"/>
              </w:rPr>
            </w:pPr>
            <w:r w:rsidRPr="00D24A69">
              <w:rPr>
                <w:sz w:val="24"/>
                <w:szCs w:val="24"/>
              </w:rPr>
              <w:t>від господарської діяльності товариств, підприємств (юридичних осіб), створених громадськими організаціями для виконання їх мети (цілей)</w:t>
            </w:r>
          </w:p>
          <w:p w:rsidR="00C37D4E" w:rsidRPr="00D24A69" w:rsidRDefault="00C37D4E" w:rsidP="00E864B2">
            <w:pPr>
              <w:spacing w:line="240" w:lineRule="exact"/>
              <w:ind w:right="-149"/>
              <w:rPr>
                <w:sz w:val="24"/>
                <w:szCs w:val="24"/>
              </w:rPr>
            </w:pPr>
            <w:r w:rsidRPr="00D24A69">
              <w:rPr>
                <w:sz w:val="24"/>
                <w:szCs w:val="24"/>
              </w:rPr>
              <w:t>та напрямів діяльності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528884,0</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397392,9</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131491,1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rPr>
                <w:sz w:val="24"/>
                <w:szCs w:val="24"/>
              </w:rPr>
            </w:pPr>
            <w:r w:rsidRPr="00D24A69">
              <w:rPr>
                <w:sz w:val="24"/>
                <w:szCs w:val="24"/>
              </w:rPr>
              <w:t>з інших джерел</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618332,2</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476756,0</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141576,2</w:t>
            </w:r>
          </w:p>
        </w:tc>
      </w:tr>
      <w:tr w:rsidR="00C37D4E" w:rsidRPr="00D24A69" w:rsidTr="00E864B2">
        <w:trPr>
          <w:trHeight w:val="20"/>
        </w:trPr>
        <w:tc>
          <w:tcPr>
            <w:tcW w:w="9248" w:type="dxa"/>
            <w:gridSpan w:val="5"/>
            <w:tcBorders>
              <w:top w:val="nil"/>
              <w:left w:val="nil"/>
              <w:bottom w:val="nil"/>
              <w:right w:val="nil"/>
            </w:tcBorders>
            <w:shd w:val="clear" w:color="auto" w:fill="auto"/>
            <w:vAlign w:val="bottom"/>
          </w:tcPr>
          <w:p w:rsidR="00C37D4E" w:rsidRPr="00D24A69" w:rsidRDefault="00291507" w:rsidP="00E864B2">
            <w:pPr>
              <w:spacing w:line="240" w:lineRule="exact"/>
              <w:ind w:left="206"/>
              <w:rPr>
                <w:sz w:val="24"/>
                <w:szCs w:val="24"/>
              </w:rPr>
            </w:pPr>
            <w:r>
              <w:rPr>
                <w:sz w:val="24"/>
                <w:szCs w:val="24"/>
              </w:rPr>
              <w:t xml:space="preserve">   </w:t>
            </w:r>
            <w:r w:rsidR="00C37D4E" w:rsidRPr="00D24A69">
              <w:rPr>
                <w:sz w:val="24"/>
                <w:szCs w:val="24"/>
              </w:rPr>
              <w:t>з них</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за рахунок кредитів, отриманих від банків</w:t>
            </w:r>
          </w:p>
          <w:p w:rsidR="00C37D4E" w:rsidRPr="00D24A69" w:rsidRDefault="00C37D4E" w:rsidP="00E864B2">
            <w:pPr>
              <w:spacing w:line="240" w:lineRule="exact"/>
              <w:ind w:left="386"/>
              <w:rPr>
                <w:sz w:val="24"/>
                <w:szCs w:val="24"/>
              </w:rPr>
            </w:pPr>
            <w:r w:rsidRPr="00D24A69">
              <w:rPr>
                <w:sz w:val="24"/>
                <w:szCs w:val="24"/>
              </w:rPr>
              <w:t>та інших фінансових установ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1485,4</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1485,4</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291507">
            <w:pPr>
              <w:spacing w:line="240" w:lineRule="exact"/>
              <w:rPr>
                <w:sz w:val="24"/>
                <w:szCs w:val="24"/>
              </w:rPr>
            </w:pPr>
            <w:r w:rsidRPr="00D24A69">
              <w:rPr>
                <w:sz w:val="24"/>
                <w:szCs w:val="24"/>
              </w:rPr>
              <w:t>Використано коштів</w:t>
            </w:r>
            <w:r w:rsidR="00291507">
              <w:rPr>
                <w:sz w:val="24"/>
                <w:szCs w:val="24"/>
              </w:rPr>
              <w:t xml:space="preserve"> –</w:t>
            </w:r>
            <w:r w:rsidRPr="00D24A69">
              <w:rPr>
                <w:sz w:val="24"/>
                <w:szCs w:val="24"/>
              </w:rPr>
              <w:t xml:space="preserve"> усього, тис.грн.</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3250066,3</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ind w:left="-108"/>
              <w:jc w:val="right"/>
              <w:rPr>
                <w:sz w:val="24"/>
                <w:szCs w:val="24"/>
              </w:rPr>
            </w:pPr>
            <w:r w:rsidRPr="00D24A69">
              <w:rPr>
                <w:sz w:val="24"/>
                <w:szCs w:val="24"/>
              </w:rPr>
              <w:t>2493536,4</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756529,9</w:t>
            </w:r>
          </w:p>
        </w:tc>
      </w:tr>
      <w:tr w:rsidR="00C37D4E" w:rsidRPr="00D24A69" w:rsidTr="00E864B2">
        <w:trPr>
          <w:trHeight w:val="20"/>
        </w:trPr>
        <w:tc>
          <w:tcPr>
            <w:tcW w:w="9248" w:type="dxa"/>
            <w:gridSpan w:val="5"/>
            <w:tcBorders>
              <w:top w:val="nil"/>
              <w:left w:val="nil"/>
              <w:bottom w:val="nil"/>
              <w:right w:val="nil"/>
            </w:tcBorders>
            <w:shd w:val="clear" w:color="auto" w:fill="auto"/>
            <w:vAlign w:val="bottom"/>
          </w:tcPr>
          <w:p w:rsidR="00C37D4E" w:rsidRPr="00D24A69" w:rsidRDefault="00291507" w:rsidP="00E864B2">
            <w:pPr>
              <w:spacing w:line="240" w:lineRule="exact"/>
              <w:ind w:left="206"/>
              <w:rPr>
                <w:sz w:val="24"/>
                <w:szCs w:val="24"/>
              </w:rPr>
            </w:pPr>
            <w:r>
              <w:rPr>
                <w:sz w:val="24"/>
                <w:szCs w:val="24"/>
              </w:rPr>
              <w:t xml:space="preserve">  </w:t>
            </w:r>
            <w:r w:rsidR="00C37D4E" w:rsidRPr="00D24A69">
              <w:rPr>
                <w:sz w:val="24"/>
                <w:szCs w:val="24"/>
              </w:rPr>
              <w:t>у тому числі</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податки та обов</w:t>
            </w:r>
            <w:r w:rsidR="00E864B2" w:rsidRPr="00D24A69">
              <w:rPr>
                <w:sz w:val="24"/>
                <w:szCs w:val="24"/>
              </w:rPr>
              <w:t>’</w:t>
            </w:r>
            <w:r w:rsidRPr="00D24A69">
              <w:rPr>
                <w:sz w:val="24"/>
                <w:szCs w:val="24"/>
              </w:rPr>
              <w:t>язкові платежі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288272,1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163598,0</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124674,1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оплата праці</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880935,1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542711,8</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338223,3</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соціальна допомога</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53807,4</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46174,3</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7633,1</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благодійна діяльність</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653891,9</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611112,5</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42779,4</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оплата товарів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163340,1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125297,2</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38042,9</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оплата послуг</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593312,0</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524889,4</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68422,6</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заходи</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216309,6</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193185,3</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23124,3</w:t>
            </w:r>
          </w:p>
        </w:tc>
      </w:tr>
      <w:tr w:rsidR="00C37D4E" w:rsidRPr="00D24A69" w:rsidTr="00E864B2">
        <w:trPr>
          <w:trHeight w:val="20"/>
        </w:trPr>
        <w:tc>
          <w:tcPr>
            <w:tcW w:w="5238" w:type="dxa"/>
            <w:tcBorders>
              <w:top w:val="nil"/>
              <w:left w:val="nil"/>
              <w:bottom w:val="nil"/>
              <w:right w:val="nil"/>
            </w:tcBorders>
            <w:shd w:val="clear" w:color="auto" w:fill="auto"/>
            <w:vAlign w:val="bottom"/>
          </w:tcPr>
          <w:p w:rsidR="00C37D4E" w:rsidRPr="00D24A69" w:rsidRDefault="00C37D4E" w:rsidP="00E864B2">
            <w:pPr>
              <w:spacing w:line="240" w:lineRule="exact"/>
              <w:ind w:left="386"/>
              <w:rPr>
                <w:sz w:val="24"/>
                <w:szCs w:val="24"/>
              </w:rPr>
            </w:pPr>
            <w:r w:rsidRPr="00D24A69">
              <w:rPr>
                <w:sz w:val="24"/>
                <w:szCs w:val="24"/>
              </w:rPr>
              <w:t>інше використання коштів</w:t>
            </w:r>
          </w:p>
        </w:tc>
        <w:tc>
          <w:tcPr>
            <w:tcW w:w="1317" w:type="dxa"/>
            <w:gridSpan w:val="2"/>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400198,1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286567,9</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113630,2</w:t>
            </w:r>
          </w:p>
        </w:tc>
      </w:tr>
      <w:tr w:rsidR="00C37D4E" w:rsidRPr="00D24A69" w:rsidTr="00E864B2">
        <w:trPr>
          <w:trHeight w:val="20"/>
        </w:trPr>
        <w:tc>
          <w:tcPr>
            <w:tcW w:w="5421" w:type="dxa"/>
            <w:gridSpan w:val="2"/>
            <w:tcBorders>
              <w:top w:val="nil"/>
              <w:left w:val="nil"/>
              <w:bottom w:val="nil"/>
              <w:right w:val="nil"/>
            </w:tcBorders>
            <w:shd w:val="clear" w:color="auto" w:fill="auto"/>
            <w:vAlign w:val="bottom"/>
          </w:tcPr>
          <w:p w:rsidR="00C37D4E" w:rsidRPr="00D24A69" w:rsidRDefault="00C37D4E" w:rsidP="00E864B2">
            <w:pPr>
              <w:spacing w:line="240" w:lineRule="exact"/>
              <w:ind w:left="566" w:right="-291"/>
              <w:rPr>
                <w:sz w:val="24"/>
                <w:szCs w:val="24"/>
              </w:rPr>
            </w:pPr>
            <w:r w:rsidRPr="00D24A69">
              <w:rPr>
                <w:sz w:val="24"/>
                <w:szCs w:val="24"/>
              </w:rPr>
              <w:t>з них проценти, сплачені за отримані кредити</w:t>
            </w:r>
          </w:p>
        </w:tc>
        <w:tc>
          <w:tcPr>
            <w:tcW w:w="1134"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687,1</w:t>
            </w:r>
          </w:p>
        </w:tc>
        <w:tc>
          <w:tcPr>
            <w:tcW w:w="1276"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223,5</w:t>
            </w:r>
          </w:p>
        </w:tc>
        <w:tc>
          <w:tcPr>
            <w:tcW w:w="1417" w:type="dxa"/>
            <w:tcBorders>
              <w:top w:val="nil"/>
              <w:left w:val="nil"/>
              <w:bottom w:val="nil"/>
              <w:right w:val="nil"/>
            </w:tcBorders>
            <w:shd w:val="clear" w:color="auto" w:fill="auto"/>
            <w:vAlign w:val="bottom"/>
          </w:tcPr>
          <w:p w:rsidR="00C37D4E" w:rsidRPr="00D24A69" w:rsidRDefault="00C37D4E" w:rsidP="00E864B2">
            <w:pPr>
              <w:spacing w:line="240" w:lineRule="exact"/>
              <w:jc w:val="right"/>
              <w:rPr>
                <w:sz w:val="24"/>
                <w:szCs w:val="24"/>
              </w:rPr>
            </w:pPr>
            <w:r w:rsidRPr="00D24A69">
              <w:rPr>
                <w:sz w:val="24"/>
                <w:szCs w:val="24"/>
              </w:rPr>
              <w:t>463,6</w:t>
            </w:r>
          </w:p>
        </w:tc>
      </w:tr>
    </w:tbl>
    <w:p w:rsidR="007F2BFA" w:rsidRPr="00D24A69" w:rsidRDefault="007F2BFA" w:rsidP="00C60320">
      <w:pPr>
        <w:pStyle w:val="7"/>
        <w:spacing w:before="0" w:after="0"/>
        <w:jc w:val="center"/>
        <w:rPr>
          <w:b/>
          <w:sz w:val="28"/>
        </w:rPr>
      </w:pPr>
      <w:r w:rsidRPr="00D24A69">
        <w:rPr>
          <w:b/>
          <w:sz w:val="28"/>
        </w:rPr>
        <w:t>Соціально-демографічні характеристики</w:t>
      </w:r>
    </w:p>
    <w:p w:rsidR="007F2BFA" w:rsidRPr="00D24A69" w:rsidRDefault="007F2BFA" w:rsidP="00C60320">
      <w:pPr>
        <w:jc w:val="center"/>
        <w:rPr>
          <w:b/>
          <w:sz w:val="28"/>
        </w:rPr>
      </w:pPr>
      <w:r w:rsidRPr="00D24A69">
        <w:rPr>
          <w:b/>
          <w:sz w:val="28"/>
        </w:rPr>
        <w:t>домогосподарств України у 2014 році</w:t>
      </w:r>
    </w:p>
    <w:p w:rsidR="00C60320" w:rsidRPr="00D24A69" w:rsidRDefault="00C60320" w:rsidP="00C60320">
      <w:pPr>
        <w:jc w:val="center"/>
        <w:rPr>
          <w:b/>
          <w:sz w:val="28"/>
        </w:rPr>
      </w:pPr>
    </w:p>
    <w:p w:rsidR="007F2BFA" w:rsidRPr="00D24A69" w:rsidRDefault="007F2BFA" w:rsidP="00C60320">
      <w:pPr>
        <w:tabs>
          <w:tab w:val="left" w:pos="284"/>
        </w:tabs>
        <w:spacing w:line="340" w:lineRule="exact"/>
        <w:ind w:firstLine="709"/>
        <w:jc w:val="both"/>
        <w:rPr>
          <w:sz w:val="28"/>
        </w:rPr>
      </w:pPr>
      <w:r w:rsidRPr="00D24A69">
        <w:rPr>
          <w:sz w:val="28"/>
        </w:rPr>
        <w:t>З метою дослідження соціально-демографічних характеристик домогосподарств Держстатом України проведене опитування домогосподарств, які у 2014р. беруть участь у вибірковому обстеженні умов їхнього життя.</w:t>
      </w:r>
    </w:p>
    <w:p w:rsidR="007F2BFA" w:rsidRPr="00D24A69" w:rsidRDefault="007F2BFA" w:rsidP="00C60320">
      <w:pPr>
        <w:tabs>
          <w:tab w:val="left" w:pos="284"/>
        </w:tabs>
        <w:spacing w:line="340" w:lineRule="exact"/>
        <w:ind w:firstLine="709"/>
        <w:jc w:val="both"/>
        <w:rPr>
          <w:sz w:val="28"/>
        </w:rPr>
      </w:pPr>
      <w:r w:rsidRPr="00D24A69">
        <w:rPr>
          <w:sz w:val="28"/>
        </w:rPr>
        <w:t>За отриманими результатами кількість домогосподарств України у 2014р. с</w:t>
      </w:r>
      <w:r w:rsidR="0062620E">
        <w:rPr>
          <w:sz w:val="28"/>
        </w:rPr>
        <w:t>тановить</w:t>
      </w:r>
      <w:r w:rsidRPr="00D24A69">
        <w:rPr>
          <w:sz w:val="28"/>
        </w:rPr>
        <w:t xml:space="preserve"> 16945  тис. (у 2013р. – 16959 тис.). У міських поселеннях проживають 70% домогосподарств, з них у великих містах (з чисельністю населення 100 тисяч осіб і більше) – 44%, у малих – 26%, у сільській місцевості – 30%. </w:t>
      </w:r>
    </w:p>
    <w:p w:rsidR="007F2BFA" w:rsidRPr="00D24A69" w:rsidRDefault="007F2BFA" w:rsidP="00C60320">
      <w:pPr>
        <w:tabs>
          <w:tab w:val="left" w:pos="284"/>
        </w:tabs>
        <w:spacing w:line="340" w:lineRule="exact"/>
        <w:ind w:firstLine="709"/>
        <w:jc w:val="both"/>
        <w:rPr>
          <w:sz w:val="28"/>
        </w:rPr>
      </w:pPr>
      <w:r w:rsidRPr="00D24A69">
        <w:rPr>
          <w:sz w:val="28"/>
        </w:rPr>
        <w:t xml:space="preserve">Середній розмір домогосподарства в Україні становить 2,58 особи. </w:t>
      </w:r>
      <w:r w:rsidRPr="007D6CB9">
        <w:rPr>
          <w:spacing w:val="-2"/>
          <w:sz w:val="28"/>
        </w:rPr>
        <w:t>Більш чисельні домогосподарства, як і раніше, характерні для сільської місцевості</w:t>
      </w:r>
      <w:r w:rsidRPr="00D24A69">
        <w:rPr>
          <w:sz w:val="28"/>
        </w:rPr>
        <w:t xml:space="preserve"> (2,69 особи проти 2,53 у міських поселеннях). Середній розмір домогосподарства найбільший у західних областях (3,47–2,90 особи), найменший – у Кіровоградській, Чернігівській, Луганській, Черкаській, Полтавській, Дніпропетровській та Донецькій областях (2,29–2,40 особи).</w:t>
      </w:r>
    </w:p>
    <w:p w:rsidR="007F2BFA" w:rsidRPr="00D24A69" w:rsidRDefault="007F2BFA" w:rsidP="00C60320">
      <w:pPr>
        <w:tabs>
          <w:tab w:val="left" w:pos="284"/>
        </w:tabs>
        <w:spacing w:line="340" w:lineRule="exact"/>
        <w:ind w:firstLine="709"/>
        <w:jc w:val="both"/>
        <w:rPr>
          <w:sz w:val="28"/>
          <w:szCs w:val="28"/>
        </w:rPr>
      </w:pPr>
      <w:r w:rsidRPr="00D24A69">
        <w:rPr>
          <w:sz w:val="28"/>
          <w:szCs w:val="28"/>
        </w:rPr>
        <w:t xml:space="preserve">У складі домогосподарств частка підлітків 14–17 років становить 4%, дітей у віці 7–13 років – 7%, дошкільного віку – 8%, жінок у віці </w:t>
      </w:r>
      <w:r w:rsidRPr="00D24A69">
        <w:rPr>
          <w:sz w:val="28"/>
          <w:szCs w:val="28"/>
        </w:rPr>
        <w:br/>
        <w:t>18–56 років – 28%, чоловіків у віці 18–59 років – 29%, осіб пенсійного віку: жінок – 16%, чоловіків – 8% (додаток 1).</w:t>
      </w:r>
    </w:p>
    <w:p w:rsidR="007F2BFA" w:rsidRPr="00D24A69" w:rsidRDefault="007F2BFA" w:rsidP="00C60320">
      <w:pPr>
        <w:tabs>
          <w:tab w:val="left" w:pos="284"/>
        </w:tabs>
        <w:spacing w:line="340" w:lineRule="exact"/>
        <w:ind w:firstLine="709"/>
        <w:jc w:val="both"/>
        <w:rPr>
          <w:sz w:val="28"/>
        </w:rPr>
      </w:pPr>
      <w:r w:rsidRPr="00D24A69">
        <w:rPr>
          <w:sz w:val="28"/>
        </w:rPr>
        <w:t>Для складу сільських домогосподарств характерні більші частки, ніж для міських, підлітків 14</w:t>
      </w:r>
      <w:r w:rsidR="00C60320" w:rsidRPr="00D24A69">
        <w:rPr>
          <w:sz w:val="28"/>
        </w:rPr>
        <w:t>–</w:t>
      </w:r>
      <w:r w:rsidRPr="00D24A69">
        <w:rPr>
          <w:sz w:val="28"/>
        </w:rPr>
        <w:t xml:space="preserve">17 років та осіб пенсійного віку (відповідно на </w:t>
      </w:r>
      <w:r w:rsidRPr="00D24A69">
        <w:rPr>
          <w:sz w:val="28"/>
        </w:rPr>
        <w:br/>
        <w:t xml:space="preserve">0,5 в.п. та 4 в.п.)  </w:t>
      </w:r>
    </w:p>
    <w:p w:rsidR="007F2BFA" w:rsidRPr="00D24A69" w:rsidRDefault="007F2BFA" w:rsidP="00C60320">
      <w:pPr>
        <w:tabs>
          <w:tab w:val="left" w:pos="284"/>
        </w:tabs>
        <w:spacing w:line="340" w:lineRule="exact"/>
        <w:ind w:firstLine="709"/>
        <w:jc w:val="both"/>
        <w:rPr>
          <w:sz w:val="28"/>
        </w:rPr>
      </w:pPr>
      <w:r w:rsidRPr="00D24A69">
        <w:rPr>
          <w:sz w:val="28"/>
        </w:rPr>
        <w:t>До складу майже кожного п’ятого домогосподарства, як і у 2013р., входить молода сім’я, в якій дружина та чоловік віком до 35 років включно.</w:t>
      </w:r>
    </w:p>
    <w:p w:rsidR="007F2BFA" w:rsidRPr="00D24A69" w:rsidRDefault="007F2BFA" w:rsidP="00C60320">
      <w:pPr>
        <w:tabs>
          <w:tab w:val="left" w:pos="284"/>
        </w:tabs>
        <w:spacing w:line="340" w:lineRule="exact"/>
        <w:ind w:firstLine="709"/>
        <w:jc w:val="both"/>
        <w:rPr>
          <w:sz w:val="28"/>
          <w:szCs w:val="28"/>
        </w:rPr>
      </w:pPr>
      <w:r w:rsidRPr="00D24A69">
        <w:rPr>
          <w:sz w:val="28"/>
          <w:szCs w:val="28"/>
        </w:rPr>
        <w:t xml:space="preserve">Жінки очолюють 56% домогосподарств у міських поселеннях та </w:t>
      </w:r>
      <w:r w:rsidRPr="00D24A69">
        <w:rPr>
          <w:sz w:val="28"/>
          <w:szCs w:val="28"/>
        </w:rPr>
        <w:br/>
        <w:t xml:space="preserve">половину – у сільській місцевості. Чоловіки у віці 30–59 років головують у 28% домогосподарств, чверть домогосподарств очолюють жінки у віці </w:t>
      </w:r>
      <w:r w:rsidRPr="00D24A69">
        <w:rPr>
          <w:sz w:val="28"/>
          <w:szCs w:val="28"/>
        </w:rPr>
        <w:br/>
        <w:t>57 років і старші, 24% домогосподарств – жінки у віці 30–56 років, 13% – чоловіки у віці 60 років і старші. Особи у віці 18–29 років головують у кожному десятому домогосподарстві. Частка домогосподарств, які очолюють особи пенсійного віку, на селі суттєво вища, ніж у містах (46% проти 35%).</w:t>
      </w:r>
    </w:p>
    <w:p w:rsidR="007F2BFA" w:rsidRPr="00D24A69" w:rsidRDefault="007F2BFA" w:rsidP="00C60320">
      <w:pPr>
        <w:tabs>
          <w:tab w:val="left" w:pos="284"/>
        </w:tabs>
        <w:spacing w:line="340" w:lineRule="exact"/>
        <w:ind w:firstLine="709"/>
        <w:jc w:val="both"/>
        <w:rPr>
          <w:sz w:val="28"/>
        </w:rPr>
      </w:pPr>
      <w:r w:rsidRPr="00D24A69">
        <w:rPr>
          <w:sz w:val="28"/>
        </w:rPr>
        <w:t>У складі домогосподарств країн Європейського Союзу частка осіб у в</w:t>
      </w:r>
      <w:r w:rsidRPr="002E4B4A">
        <w:rPr>
          <w:spacing w:val="-4"/>
          <w:sz w:val="28"/>
        </w:rPr>
        <w:t>іці 65 років і старші становить 18%, у т</w:t>
      </w:r>
      <w:r w:rsidR="0062620E" w:rsidRPr="002E4B4A">
        <w:rPr>
          <w:spacing w:val="-4"/>
          <w:sz w:val="28"/>
        </w:rPr>
        <w:t>.</w:t>
      </w:r>
      <w:r w:rsidRPr="002E4B4A">
        <w:rPr>
          <w:spacing w:val="-4"/>
          <w:sz w:val="28"/>
        </w:rPr>
        <w:t>ч</w:t>
      </w:r>
      <w:r w:rsidR="0062620E" w:rsidRPr="002E4B4A">
        <w:rPr>
          <w:spacing w:val="-4"/>
          <w:sz w:val="28"/>
        </w:rPr>
        <w:t>.</w:t>
      </w:r>
      <w:r w:rsidRPr="002E4B4A">
        <w:rPr>
          <w:spacing w:val="-4"/>
          <w:sz w:val="28"/>
        </w:rPr>
        <w:t xml:space="preserve"> жінки складають 10%, а чоловіки</w:t>
      </w:r>
      <w:r w:rsidRPr="00D24A69">
        <w:rPr>
          <w:sz w:val="28"/>
        </w:rPr>
        <w:t xml:space="preserve"> – 8%, тоді як в Україні – 15%, 10% та 5% відповідно (додаток 2). Найвища частка жінок у такому віці в Латвії (13%), чоловіків – у Німеччині (10%), а найнижча – на Кіпрі (7% жінок), </w:t>
      </w:r>
      <w:r w:rsidR="0062620E">
        <w:rPr>
          <w:sz w:val="28"/>
        </w:rPr>
        <w:t>у</w:t>
      </w:r>
      <w:r w:rsidRPr="00D24A69">
        <w:rPr>
          <w:sz w:val="28"/>
        </w:rPr>
        <w:t xml:space="preserve"> Словаччині та Польщі (по 5% чоловіків). </w:t>
      </w:r>
    </w:p>
    <w:p w:rsidR="007F2BFA" w:rsidRPr="00D24A69" w:rsidRDefault="007F2BFA" w:rsidP="00C60320">
      <w:pPr>
        <w:tabs>
          <w:tab w:val="left" w:pos="284"/>
        </w:tabs>
        <w:spacing w:line="340" w:lineRule="exact"/>
        <w:ind w:firstLine="709"/>
        <w:jc w:val="both"/>
        <w:rPr>
          <w:sz w:val="28"/>
          <w:szCs w:val="28"/>
        </w:rPr>
      </w:pPr>
      <w:r w:rsidRPr="00D24A69">
        <w:rPr>
          <w:sz w:val="28"/>
          <w:szCs w:val="28"/>
        </w:rPr>
        <w:t xml:space="preserve">Найбільш поширеними в Україні залишаються домогосподарства з двох осіб (додаток 3). </w:t>
      </w:r>
    </w:p>
    <w:p w:rsidR="007F2BFA" w:rsidRPr="00D24A69" w:rsidRDefault="007F2BFA" w:rsidP="007F2BFA">
      <w:pPr>
        <w:tabs>
          <w:tab w:val="left" w:pos="284"/>
        </w:tabs>
        <w:jc w:val="both"/>
        <w:rPr>
          <w:sz w:val="28"/>
          <w:szCs w:val="28"/>
        </w:rPr>
      </w:pPr>
      <w:r w:rsidRPr="00D24A69">
        <w:tab/>
      </w:r>
      <w:r w:rsidRPr="00D24A69">
        <w:tab/>
      </w:r>
      <w:r w:rsidRPr="00D24A69">
        <w:tab/>
        <w:t xml:space="preserve"> </w:t>
      </w:r>
      <w:r w:rsidR="00903002" w:rsidRPr="00D24A69">
        <w:rPr>
          <w:noProof/>
          <w:lang w:eastAsia="uk-UA"/>
        </w:rPr>
        <w:drawing>
          <wp:inline distT="0" distB="0" distL="0" distR="0" wp14:anchorId="05CE2609" wp14:editId="5095D37A">
            <wp:extent cx="4356100" cy="2803585"/>
            <wp:effectExtent l="0" t="0" r="6350" b="0"/>
            <wp:docPr id="2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D24A69">
        <w:t xml:space="preserve">    </w:t>
      </w:r>
    </w:p>
    <w:p w:rsidR="00B452FA" w:rsidRPr="00D24A69" w:rsidRDefault="00B452FA" w:rsidP="007F2BFA">
      <w:pPr>
        <w:tabs>
          <w:tab w:val="left" w:pos="284"/>
        </w:tabs>
        <w:ind w:left="425" w:firstLine="709"/>
        <w:jc w:val="both"/>
        <w:rPr>
          <w:sz w:val="28"/>
          <w:szCs w:val="28"/>
        </w:rPr>
      </w:pPr>
    </w:p>
    <w:p w:rsidR="007F2BFA" w:rsidRPr="00D24A69" w:rsidRDefault="007F2BFA" w:rsidP="00BC67FD">
      <w:pPr>
        <w:tabs>
          <w:tab w:val="left" w:pos="284"/>
        </w:tabs>
        <w:ind w:firstLine="709"/>
        <w:jc w:val="both"/>
        <w:rPr>
          <w:sz w:val="28"/>
          <w:szCs w:val="28"/>
        </w:rPr>
      </w:pPr>
      <w:r w:rsidRPr="00D24A69">
        <w:rPr>
          <w:sz w:val="28"/>
          <w:szCs w:val="28"/>
        </w:rPr>
        <w:t xml:space="preserve">Більше половини домогосподарств, як у містах, так і в сільській місцевості, складається з однієї або двох осіб. Порівняно з 2013р., частка таких </w:t>
      </w:r>
      <w:r w:rsidRPr="00D24A69">
        <w:rPr>
          <w:spacing w:val="6"/>
          <w:sz w:val="28"/>
          <w:szCs w:val="28"/>
        </w:rPr>
        <w:t>малочисельних домогосподарств у міських поселеннях збільшилася на</w:t>
      </w:r>
      <w:r w:rsidRPr="00D24A69">
        <w:rPr>
          <w:sz w:val="28"/>
          <w:szCs w:val="28"/>
        </w:rPr>
        <w:t xml:space="preserve"> 0,6 в.п., а на селі – на 1,5 в.п. відповідно. </w:t>
      </w:r>
    </w:p>
    <w:p w:rsidR="007F2BFA" w:rsidRPr="00D24A69" w:rsidRDefault="007F2BFA" w:rsidP="00BC67FD">
      <w:pPr>
        <w:tabs>
          <w:tab w:val="left" w:pos="284"/>
        </w:tabs>
        <w:ind w:firstLine="709"/>
        <w:jc w:val="both"/>
        <w:rPr>
          <w:sz w:val="28"/>
          <w:szCs w:val="28"/>
        </w:rPr>
      </w:pPr>
      <w:r w:rsidRPr="00D24A69">
        <w:rPr>
          <w:sz w:val="28"/>
          <w:szCs w:val="28"/>
        </w:rPr>
        <w:t xml:space="preserve">Багаточисельні домогосподарства (з п’яти </w:t>
      </w:r>
      <w:r w:rsidR="0062620E" w:rsidRPr="00D24A69">
        <w:rPr>
          <w:sz w:val="28"/>
          <w:szCs w:val="28"/>
        </w:rPr>
        <w:t xml:space="preserve">осіб </w:t>
      </w:r>
      <w:r w:rsidRPr="00D24A69">
        <w:rPr>
          <w:sz w:val="28"/>
          <w:szCs w:val="28"/>
        </w:rPr>
        <w:t>і більше) залишаються більш характерними для сільської місцевості: 13% проти 6% – у міських поселеннях.</w:t>
      </w:r>
    </w:p>
    <w:p w:rsidR="007F2BFA" w:rsidRPr="00D24A69" w:rsidRDefault="007F2BFA" w:rsidP="007F2BFA">
      <w:pPr>
        <w:tabs>
          <w:tab w:val="left" w:pos="284"/>
        </w:tabs>
        <w:ind w:left="425" w:firstLine="993"/>
        <w:jc w:val="both"/>
      </w:pPr>
    </w:p>
    <w:p w:rsidR="007F2BFA" w:rsidRPr="00D24A69" w:rsidRDefault="007F2BFA" w:rsidP="00903002">
      <w:pPr>
        <w:tabs>
          <w:tab w:val="left" w:pos="284"/>
        </w:tabs>
        <w:jc w:val="both"/>
        <w:rPr>
          <w:sz w:val="28"/>
          <w:szCs w:val="28"/>
        </w:rPr>
      </w:pPr>
      <w:r w:rsidRPr="00D24A69">
        <w:rPr>
          <w:noProof/>
          <w:lang w:eastAsia="uk-UA"/>
        </w:rPr>
        <w:drawing>
          <wp:inline distT="0" distB="0" distL="0" distR="0">
            <wp:extent cx="5563870" cy="2933065"/>
            <wp:effectExtent l="0" t="0" r="0" b="635"/>
            <wp:docPr id="20" name="Диаграмма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903002" w:rsidRPr="00D24A69" w:rsidRDefault="00903002" w:rsidP="007F2BFA">
      <w:pPr>
        <w:tabs>
          <w:tab w:val="left" w:pos="284"/>
        </w:tabs>
        <w:ind w:left="425" w:firstLine="709"/>
        <w:jc w:val="both"/>
        <w:rPr>
          <w:sz w:val="28"/>
          <w:szCs w:val="28"/>
        </w:rPr>
      </w:pPr>
    </w:p>
    <w:p w:rsidR="007F2BFA" w:rsidRPr="00D24A69" w:rsidRDefault="007F2BFA" w:rsidP="00903002">
      <w:pPr>
        <w:tabs>
          <w:tab w:val="left" w:pos="284"/>
        </w:tabs>
        <w:ind w:firstLine="709"/>
        <w:jc w:val="both"/>
        <w:rPr>
          <w:sz w:val="28"/>
          <w:szCs w:val="28"/>
        </w:rPr>
      </w:pPr>
      <w:r w:rsidRPr="00D24A69">
        <w:rPr>
          <w:sz w:val="28"/>
          <w:szCs w:val="28"/>
        </w:rPr>
        <w:t xml:space="preserve">Великі домогосподарства (з чотирьох </w:t>
      </w:r>
      <w:r w:rsidR="0062620E" w:rsidRPr="00D24A69">
        <w:rPr>
          <w:sz w:val="28"/>
          <w:szCs w:val="28"/>
        </w:rPr>
        <w:t xml:space="preserve">осіб </w:t>
      </w:r>
      <w:r w:rsidRPr="00D24A69">
        <w:rPr>
          <w:sz w:val="28"/>
          <w:szCs w:val="28"/>
        </w:rPr>
        <w:t xml:space="preserve">і більше) більш поширені в </w:t>
      </w:r>
      <w:r w:rsidRPr="00804899">
        <w:rPr>
          <w:spacing w:val="-6"/>
          <w:sz w:val="28"/>
          <w:szCs w:val="28"/>
        </w:rPr>
        <w:t>західних областях – у Закарпатській, Івано-Франківській, Львівській, Рівненській</w:t>
      </w:r>
      <w:r w:rsidRPr="00D24A69">
        <w:rPr>
          <w:sz w:val="28"/>
          <w:szCs w:val="28"/>
        </w:rPr>
        <w:t>, Волинській та Тернопільській областях (47–33%).</w:t>
      </w:r>
    </w:p>
    <w:p w:rsidR="007F2BFA" w:rsidRPr="00D24A69" w:rsidRDefault="007F2BFA" w:rsidP="00903002">
      <w:pPr>
        <w:tabs>
          <w:tab w:val="left" w:pos="284"/>
        </w:tabs>
        <w:ind w:firstLine="709"/>
        <w:jc w:val="both"/>
        <w:rPr>
          <w:sz w:val="28"/>
          <w:szCs w:val="28"/>
        </w:rPr>
      </w:pPr>
      <w:r w:rsidRPr="00D24A69">
        <w:rPr>
          <w:sz w:val="28"/>
          <w:szCs w:val="28"/>
        </w:rPr>
        <w:t xml:space="preserve">Частка </w:t>
      </w:r>
      <w:r w:rsidRPr="00D24A69">
        <w:rPr>
          <w:b/>
          <w:sz w:val="28"/>
          <w:szCs w:val="28"/>
        </w:rPr>
        <w:t>домогосподарств, які мають у своєму складі дітей</w:t>
      </w:r>
      <w:r w:rsidRPr="00D24A69">
        <w:rPr>
          <w:sz w:val="28"/>
          <w:szCs w:val="28"/>
        </w:rPr>
        <w:t xml:space="preserve"> у віці до 18 років</w:t>
      </w:r>
      <w:r w:rsidR="0062620E">
        <w:rPr>
          <w:sz w:val="28"/>
          <w:szCs w:val="28"/>
        </w:rPr>
        <w:t>,</w:t>
      </w:r>
      <w:r w:rsidRPr="00D24A69">
        <w:rPr>
          <w:sz w:val="28"/>
          <w:szCs w:val="28"/>
        </w:rPr>
        <w:t xml:space="preserve"> залишається на рівні попереднього року та становить 38%.</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Серед домогосподарств із дітьми 42% мають дітей у віці 7–13 років, майже третина – у віці 3–6 років, 23% – у віці до 3-х років, 13% – у віці </w:t>
      </w:r>
      <w:r w:rsidRPr="00D24A69">
        <w:rPr>
          <w:sz w:val="28"/>
          <w:szCs w:val="28"/>
        </w:rPr>
        <w:br/>
        <w:t xml:space="preserve">16–17 років та 12% – у віці 14–15 років. Слід </w:t>
      </w:r>
      <w:r w:rsidR="0062620E">
        <w:rPr>
          <w:sz w:val="28"/>
          <w:szCs w:val="28"/>
        </w:rPr>
        <w:t>зазнач</w:t>
      </w:r>
      <w:r w:rsidRPr="00D24A69">
        <w:rPr>
          <w:sz w:val="28"/>
          <w:szCs w:val="28"/>
        </w:rPr>
        <w:t xml:space="preserve">ити, що порівняно з 2013р., частки домогосподарств із дітьми у віці 3–6 років збільшилися як </w:t>
      </w:r>
      <w:r w:rsidR="0062620E">
        <w:rPr>
          <w:sz w:val="28"/>
          <w:szCs w:val="28"/>
        </w:rPr>
        <w:t>у</w:t>
      </w:r>
      <w:r w:rsidRPr="00D24A69">
        <w:rPr>
          <w:sz w:val="28"/>
          <w:szCs w:val="28"/>
        </w:rPr>
        <w:t xml:space="preserve"> середньому по Україні, так і серед міських та сільських домогосподарств із дітьми (відповідно на 1 в.п., 0,5 в.п. та 2,4 в.п.). Традиційно частки сільських домогосподарств із дітьми більшості вікових груп (крім домогосподарств із дітьми до 3-х років) вищі, ніж серед міських домогосподарств (додаток 4).</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Серед регіонів найбільша </w:t>
      </w:r>
      <w:r w:rsidRPr="00D24A69">
        <w:rPr>
          <w:spacing w:val="-4"/>
          <w:sz w:val="28"/>
          <w:szCs w:val="28"/>
        </w:rPr>
        <w:t>частка</w:t>
      </w:r>
      <w:r w:rsidRPr="00D24A69">
        <w:rPr>
          <w:sz w:val="28"/>
          <w:szCs w:val="28"/>
        </w:rPr>
        <w:t xml:space="preserve"> домогосподарств, які мають дітей до 18 років, у Закарпатській, Чернівецькій, Волинській, Рівненській, Івано-Франківській, Тернопільській та Львівській областях (54–46%).</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Серед домогосподарств із дітьми 76% – однодітні, 21% – дводітні та </w:t>
      </w:r>
      <w:r w:rsidRPr="00313727">
        <w:rPr>
          <w:spacing w:val="-4"/>
          <w:sz w:val="28"/>
          <w:szCs w:val="28"/>
        </w:rPr>
        <w:t xml:space="preserve">3% мають у своєму складі трьох </w:t>
      </w:r>
      <w:r w:rsidR="0062620E" w:rsidRPr="00313727">
        <w:rPr>
          <w:spacing w:val="-4"/>
          <w:sz w:val="28"/>
          <w:szCs w:val="28"/>
        </w:rPr>
        <w:t xml:space="preserve">дітей </w:t>
      </w:r>
      <w:r w:rsidRPr="00313727">
        <w:rPr>
          <w:spacing w:val="-4"/>
          <w:sz w:val="28"/>
          <w:szCs w:val="28"/>
        </w:rPr>
        <w:t>і більше. Порівняно з попереднім роком частки однодітних та багатодітних домогосподарств збільшилися на 0,3 в.п.</w:t>
      </w:r>
      <w:r w:rsidRPr="00D24A69">
        <w:rPr>
          <w:sz w:val="28"/>
          <w:szCs w:val="28"/>
        </w:rPr>
        <w:t xml:space="preserve"> та 0,9 в.п. відповідно, у той час як частка домогосподарств, які мають двох дітей, зменшилася на 1,2 в.п.</w:t>
      </w:r>
    </w:p>
    <w:p w:rsidR="007F2BFA" w:rsidRPr="00D24A69" w:rsidRDefault="007F2BFA" w:rsidP="007F337D">
      <w:pPr>
        <w:tabs>
          <w:tab w:val="left" w:pos="284"/>
        </w:tabs>
        <w:spacing w:line="360" w:lineRule="exact"/>
        <w:ind w:firstLine="709"/>
        <w:jc w:val="both"/>
        <w:rPr>
          <w:spacing w:val="-4"/>
          <w:sz w:val="28"/>
          <w:szCs w:val="28"/>
        </w:rPr>
      </w:pPr>
      <w:r w:rsidRPr="00313727">
        <w:rPr>
          <w:spacing w:val="-4"/>
          <w:sz w:val="28"/>
          <w:szCs w:val="28"/>
        </w:rPr>
        <w:t>Розподіл домогосподарств із дітьми за їх кількістю відрізняється в міській</w:t>
      </w:r>
      <w:r w:rsidRPr="00D24A69">
        <w:rPr>
          <w:sz w:val="28"/>
          <w:szCs w:val="28"/>
        </w:rPr>
        <w:t xml:space="preserve"> та сільській місцевості. Одну дитину мають 80% міських домогосподарств із дітьми проти двох третин сільських. Серед сільських домогосподарств із дітьми </w:t>
      </w:r>
      <w:r w:rsidRPr="00D24A69">
        <w:rPr>
          <w:spacing w:val="-4"/>
          <w:sz w:val="28"/>
          <w:szCs w:val="28"/>
        </w:rPr>
        <w:t xml:space="preserve">більш, ніж серед міських, поширені домогосподарства з двома дітьми – відповідно 28% проти 18% та з трьома </w:t>
      </w:r>
      <w:r w:rsidR="0062620E" w:rsidRPr="00D24A69">
        <w:rPr>
          <w:spacing w:val="-4"/>
          <w:sz w:val="28"/>
          <w:szCs w:val="28"/>
        </w:rPr>
        <w:t xml:space="preserve">дітьми </w:t>
      </w:r>
      <w:r w:rsidRPr="00D24A69">
        <w:rPr>
          <w:spacing w:val="-4"/>
          <w:sz w:val="28"/>
          <w:szCs w:val="28"/>
        </w:rPr>
        <w:t>і більше – 6% проти 2%.</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Частка </w:t>
      </w:r>
      <w:r w:rsidRPr="00D24A69">
        <w:rPr>
          <w:b/>
          <w:sz w:val="28"/>
          <w:szCs w:val="28"/>
        </w:rPr>
        <w:t xml:space="preserve">домогосподарств, у складі яких є діти, які не мають одного </w:t>
      </w:r>
      <w:r w:rsidRPr="00313727">
        <w:rPr>
          <w:b/>
          <w:spacing w:val="-2"/>
          <w:sz w:val="28"/>
          <w:szCs w:val="28"/>
        </w:rPr>
        <w:t>чи обох батьків</w:t>
      </w:r>
      <w:r w:rsidRPr="00313727">
        <w:rPr>
          <w:spacing w:val="-2"/>
          <w:sz w:val="28"/>
          <w:szCs w:val="28"/>
        </w:rPr>
        <w:t>, становить 8% загальної кількості домогосподарств; у мі</w:t>
      </w:r>
      <w:r w:rsidRPr="00D24A69">
        <w:rPr>
          <w:sz w:val="28"/>
          <w:szCs w:val="28"/>
        </w:rPr>
        <w:t>ських поселеннях  – 9%, а в сільській місцевості – 7% (додаток 5). Серед усіх домогосподарств із дітьми до таких належить 22% домогосподарств, серед міських – 23% та серед сільських – кожне п’яте. У 96% таких домогосподарств дітей виховує одна мати.</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44% домогосподарств, </w:t>
      </w:r>
      <w:r w:rsidR="0062620E">
        <w:rPr>
          <w:sz w:val="28"/>
          <w:szCs w:val="28"/>
        </w:rPr>
        <w:t>у</w:t>
      </w:r>
      <w:r w:rsidRPr="00D24A69">
        <w:rPr>
          <w:sz w:val="28"/>
          <w:szCs w:val="28"/>
        </w:rPr>
        <w:t xml:space="preserve"> яких діти не мають одного чи обох батьків, виховують дітей у віці 7–13 років, 36% – дітей до 7 років, 29% – дітей у віці 14–17 років.</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Переважна більшість (84%) домогосподарств, </w:t>
      </w:r>
      <w:r w:rsidR="0062620E">
        <w:rPr>
          <w:sz w:val="28"/>
          <w:szCs w:val="28"/>
        </w:rPr>
        <w:t>у</w:t>
      </w:r>
      <w:r w:rsidRPr="00D24A69">
        <w:rPr>
          <w:sz w:val="28"/>
          <w:szCs w:val="28"/>
        </w:rPr>
        <w:t xml:space="preserve"> яких діти виховуються в неповних сім’ях, мають у своєму складі одну дитину, 13% – двох, 3% таких домогосподарств – трьох </w:t>
      </w:r>
      <w:r w:rsidR="0062620E" w:rsidRPr="00D24A69">
        <w:rPr>
          <w:sz w:val="28"/>
          <w:szCs w:val="28"/>
        </w:rPr>
        <w:t xml:space="preserve">дітей </w:t>
      </w:r>
      <w:r w:rsidRPr="00D24A69">
        <w:rPr>
          <w:sz w:val="28"/>
          <w:szCs w:val="28"/>
        </w:rPr>
        <w:t>і більше.</w:t>
      </w:r>
    </w:p>
    <w:p w:rsidR="007F2BFA" w:rsidRPr="00D24A69" w:rsidRDefault="007F2BFA" w:rsidP="007F337D">
      <w:pPr>
        <w:tabs>
          <w:tab w:val="left" w:pos="284"/>
        </w:tabs>
        <w:spacing w:line="360" w:lineRule="exact"/>
        <w:ind w:firstLine="709"/>
        <w:jc w:val="both"/>
        <w:rPr>
          <w:sz w:val="28"/>
          <w:szCs w:val="28"/>
        </w:rPr>
      </w:pPr>
      <w:r w:rsidRPr="00D24A69">
        <w:rPr>
          <w:sz w:val="28"/>
          <w:szCs w:val="28"/>
        </w:rPr>
        <w:t xml:space="preserve">Серед сільських домогосподарств, у яких діти виховуються в неповних сім’ях, 18% мають двох дітей, трьох </w:t>
      </w:r>
      <w:r w:rsidR="0062620E" w:rsidRPr="00D24A69">
        <w:rPr>
          <w:sz w:val="28"/>
          <w:szCs w:val="28"/>
        </w:rPr>
        <w:t xml:space="preserve">дітей </w:t>
      </w:r>
      <w:r w:rsidRPr="00D24A69">
        <w:rPr>
          <w:sz w:val="28"/>
          <w:szCs w:val="28"/>
        </w:rPr>
        <w:t>і більше – 7% (серед таких міських домогосподарств – відповідно 12% та 2%).</w:t>
      </w:r>
    </w:p>
    <w:p w:rsidR="007F2BFA" w:rsidRPr="00D24A69" w:rsidRDefault="007F2BFA" w:rsidP="007F337D">
      <w:pPr>
        <w:tabs>
          <w:tab w:val="left" w:pos="284"/>
        </w:tabs>
        <w:ind w:firstLine="709"/>
        <w:jc w:val="both"/>
        <w:rPr>
          <w:sz w:val="28"/>
        </w:rPr>
      </w:pPr>
      <w:r w:rsidRPr="00D24A69">
        <w:rPr>
          <w:sz w:val="28"/>
        </w:rPr>
        <w:t xml:space="preserve">В Україні 80% дітей проживає з обома батьками, з одним із </w:t>
      </w:r>
      <w:r w:rsidRPr="00D24A69">
        <w:rPr>
          <w:sz w:val="28"/>
        </w:rPr>
        <w:br/>
        <w:t>батьків – майже пʼята частина та без батьків – 0,4%. У країнах Європейського Союзу</w:t>
      </w:r>
      <w:r w:rsidR="00255470" w:rsidRPr="00D24A69">
        <w:rPr>
          <w:sz w:val="28"/>
          <w:vertAlign w:val="superscript"/>
        </w:rPr>
        <w:t>1</w:t>
      </w:r>
      <w:r w:rsidRPr="00D24A69">
        <w:rPr>
          <w:sz w:val="28"/>
        </w:rPr>
        <w:t xml:space="preserve"> ці показники становлять 83%, 16% та 1,1% відповідно. Найвища частка дітей, які мають повні сім’ї</w:t>
      </w:r>
      <w:r w:rsidR="0062620E">
        <w:rPr>
          <w:sz w:val="28"/>
        </w:rPr>
        <w:t>,</w:t>
      </w:r>
      <w:r w:rsidRPr="00D24A69">
        <w:rPr>
          <w:sz w:val="28"/>
        </w:rPr>
        <w:t xml:space="preserve"> – у Греції (95%).</w:t>
      </w:r>
    </w:p>
    <w:p w:rsidR="007F2BFA" w:rsidRPr="00D24A69" w:rsidRDefault="007F337D" w:rsidP="00313727">
      <w:pPr>
        <w:tabs>
          <w:tab w:val="left" w:pos="284"/>
        </w:tabs>
        <w:jc w:val="both"/>
        <w:rPr>
          <w:sz w:val="28"/>
          <w:szCs w:val="28"/>
        </w:rPr>
      </w:pPr>
      <w:r w:rsidRPr="00D24A69">
        <w:rPr>
          <w:noProof/>
          <w:sz w:val="28"/>
          <w:szCs w:val="28"/>
          <w:lang w:eastAsia="uk-UA"/>
        </w:rPr>
        <w:drawing>
          <wp:anchor distT="0" distB="0" distL="114300" distR="114300" simplePos="0" relativeHeight="251673600" behindDoc="0" locked="0" layoutInCell="1" allowOverlap="1" wp14:anchorId="7BA85A41" wp14:editId="049B772A">
            <wp:simplePos x="0" y="0"/>
            <wp:positionH relativeFrom="column">
              <wp:posOffset>13970</wp:posOffset>
            </wp:positionH>
            <wp:positionV relativeFrom="paragraph">
              <wp:posOffset>989965</wp:posOffset>
            </wp:positionV>
            <wp:extent cx="5871845" cy="2587625"/>
            <wp:effectExtent l="0" t="0" r="0" b="3175"/>
            <wp:wrapSquare wrapText="right"/>
            <wp:docPr id="22" name="Диаграмма 2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r w:rsidR="007F2BFA" w:rsidRPr="00D24A69">
        <w:rPr>
          <w:sz w:val="28"/>
          <w:szCs w:val="28"/>
        </w:rPr>
        <w:t>Умови та рівень життя домогосподарств із дітьми значною мірою залежать від кількості дорослих осіб у їх складі</w:t>
      </w:r>
      <w:r w:rsidR="007F2BFA" w:rsidRPr="00D24A69">
        <w:rPr>
          <w:i/>
          <w:sz w:val="28"/>
          <w:szCs w:val="28"/>
        </w:rPr>
        <w:t>.</w:t>
      </w:r>
      <w:r w:rsidR="007F2BFA" w:rsidRPr="00D24A69">
        <w:rPr>
          <w:sz w:val="28"/>
          <w:szCs w:val="28"/>
        </w:rPr>
        <w:t xml:space="preserve"> Більше половини домогосподарств із дітьми мають у своєму складі двох дорослих осіб, понад третина – трьох </w:t>
      </w:r>
      <w:r w:rsidR="00313727" w:rsidRPr="00D24A69">
        <w:rPr>
          <w:sz w:val="28"/>
          <w:szCs w:val="28"/>
        </w:rPr>
        <w:t xml:space="preserve">дорослих </w:t>
      </w:r>
      <w:r w:rsidR="0062620E" w:rsidRPr="00D24A69">
        <w:rPr>
          <w:sz w:val="28"/>
          <w:szCs w:val="28"/>
        </w:rPr>
        <w:t xml:space="preserve">осіб </w:t>
      </w:r>
      <w:r w:rsidR="007F2BFA" w:rsidRPr="00D24A69">
        <w:rPr>
          <w:sz w:val="28"/>
          <w:szCs w:val="28"/>
        </w:rPr>
        <w:t>і більше.</w:t>
      </w:r>
    </w:p>
    <w:p w:rsidR="007F2BFA" w:rsidRPr="00D24A69" w:rsidRDefault="007F2BFA" w:rsidP="007F337D">
      <w:pPr>
        <w:tabs>
          <w:tab w:val="left" w:pos="284"/>
        </w:tabs>
        <w:jc w:val="both"/>
        <w:rPr>
          <w:sz w:val="28"/>
          <w:szCs w:val="28"/>
        </w:rPr>
      </w:pPr>
    </w:p>
    <w:p w:rsidR="007F2BFA" w:rsidRPr="00D24A69" w:rsidRDefault="007F2BFA" w:rsidP="00106991">
      <w:pPr>
        <w:tabs>
          <w:tab w:val="left" w:pos="284"/>
        </w:tabs>
        <w:ind w:firstLine="709"/>
        <w:jc w:val="both"/>
        <w:rPr>
          <w:sz w:val="28"/>
        </w:rPr>
      </w:pPr>
      <w:r w:rsidRPr="00D24A69">
        <w:rPr>
          <w:sz w:val="28"/>
        </w:rPr>
        <w:t xml:space="preserve">Одну дорослу особу має у своєму складі десята частина домогосподарств із дітьми (12% міських та 7% </w:t>
      </w:r>
      <w:r w:rsidRPr="00D24A69">
        <w:rPr>
          <w:sz w:val="28"/>
          <w:szCs w:val="28"/>
        </w:rPr>
        <w:t>сільських</w:t>
      </w:r>
      <w:r w:rsidRPr="00D24A69">
        <w:rPr>
          <w:sz w:val="28"/>
        </w:rPr>
        <w:t>). Двох і більше дітей виховують 13% таких домогосподарств. У Закарпатській, Київській та Рівненській областях відповідно 52%, 37% та 31% домогосподарств із дітьми, які утриму</w:t>
      </w:r>
      <w:r w:rsidR="00725BBC">
        <w:rPr>
          <w:sz w:val="28"/>
        </w:rPr>
        <w:t>є одна</w:t>
      </w:r>
      <w:r w:rsidRPr="00D24A69">
        <w:rPr>
          <w:sz w:val="28"/>
        </w:rPr>
        <w:t xml:space="preserve"> доросл</w:t>
      </w:r>
      <w:r w:rsidR="00725BBC">
        <w:rPr>
          <w:sz w:val="28"/>
        </w:rPr>
        <w:t>а</w:t>
      </w:r>
      <w:r w:rsidRPr="00D24A69">
        <w:rPr>
          <w:sz w:val="28"/>
        </w:rPr>
        <w:t xml:space="preserve"> особ</w:t>
      </w:r>
      <w:r w:rsidR="00725BBC">
        <w:rPr>
          <w:sz w:val="28"/>
        </w:rPr>
        <w:t>а</w:t>
      </w:r>
      <w:r w:rsidRPr="00D24A69">
        <w:rPr>
          <w:sz w:val="28"/>
        </w:rPr>
        <w:t xml:space="preserve">, мають двох </w:t>
      </w:r>
      <w:r w:rsidR="00725BBC" w:rsidRPr="00D24A69">
        <w:rPr>
          <w:sz w:val="28"/>
        </w:rPr>
        <w:t xml:space="preserve">дітей </w:t>
      </w:r>
      <w:r w:rsidRPr="00D24A69">
        <w:rPr>
          <w:sz w:val="28"/>
        </w:rPr>
        <w:t>і більше.</w:t>
      </w:r>
    </w:p>
    <w:p w:rsidR="007F2BFA" w:rsidRPr="00D24A69" w:rsidRDefault="007F2BFA" w:rsidP="00106991">
      <w:pPr>
        <w:tabs>
          <w:tab w:val="left" w:pos="284"/>
        </w:tabs>
        <w:ind w:firstLine="709"/>
        <w:jc w:val="both"/>
        <w:rPr>
          <w:sz w:val="28"/>
        </w:rPr>
      </w:pPr>
      <w:r w:rsidRPr="00D24A69">
        <w:rPr>
          <w:sz w:val="28"/>
        </w:rPr>
        <w:t xml:space="preserve">Частка домогосподарств із дітьми, які складаються лише з дітей та непрацюючих пенсіонерів, становить 1,9% від загальної кількості домогосподарств </w:t>
      </w:r>
      <w:r w:rsidR="00725BBC">
        <w:rPr>
          <w:sz w:val="28"/>
        </w:rPr>
        <w:t>і</w:t>
      </w:r>
      <w:r w:rsidRPr="00D24A69">
        <w:rPr>
          <w:sz w:val="28"/>
        </w:rPr>
        <w:t>з дітьми.</w:t>
      </w:r>
    </w:p>
    <w:p w:rsidR="007F2BFA" w:rsidRPr="00D24A69" w:rsidRDefault="007F2BFA" w:rsidP="00106991">
      <w:pPr>
        <w:tabs>
          <w:tab w:val="left" w:pos="284"/>
        </w:tabs>
        <w:ind w:firstLine="709"/>
        <w:jc w:val="both"/>
        <w:rPr>
          <w:sz w:val="28"/>
        </w:rPr>
      </w:pPr>
      <w:r w:rsidRPr="00D24A69">
        <w:rPr>
          <w:sz w:val="28"/>
        </w:rPr>
        <w:t xml:space="preserve">У більшості регіонів України значна частина домогосподарств із дітьми мають у своєму складі двох дорослих осіб. У Чернігівській, Кіровоградській, Харківській, Черкаській, Херсонській, Київській та  Запорізькій областях частка таких домогосподарств становить 67–61%. Водночас </w:t>
      </w:r>
      <w:r w:rsidR="00725BBC">
        <w:rPr>
          <w:sz w:val="28"/>
        </w:rPr>
        <w:t>в</w:t>
      </w:r>
      <w:r w:rsidRPr="00D24A69">
        <w:rPr>
          <w:sz w:val="28"/>
        </w:rPr>
        <w:t xml:space="preserve"> одинадцяти регіонах (у Луганській, Житомирській, Дніпропетровській областях, у м.Києві, Запорізькій, Донецькій, Хмельницькій, Кіровоградській, Київській, Волинській та Вінницькій областях) від 20% до 11% домогосподарств із дітьми мають у своєму складі лише одну дорослу особу.</w:t>
      </w:r>
    </w:p>
    <w:p w:rsidR="00255470" w:rsidRPr="00D24A69" w:rsidRDefault="007F2BFA" w:rsidP="00106991">
      <w:pPr>
        <w:tabs>
          <w:tab w:val="left" w:pos="284"/>
        </w:tabs>
        <w:ind w:firstLine="709"/>
        <w:jc w:val="both"/>
        <w:rPr>
          <w:sz w:val="28"/>
        </w:rPr>
      </w:pPr>
      <w:r w:rsidRPr="00D24A69">
        <w:rPr>
          <w:sz w:val="28"/>
        </w:rPr>
        <w:t>Серед усіх домогосподарств 62% складаються лише з дорослих осіб. Серед</w:t>
      </w:r>
      <w:r w:rsidRPr="00D24A69">
        <w:rPr>
          <w:b/>
          <w:sz w:val="28"/>
        </w:rPr>
        <w:t xml:space="preserve"> домогосподарств без дітей, </w:t>
      </w:r>
      <w:r w:rsidRPr="00D24A69">
        <w:rPr>
          <w:sz w:val="28"/>
        </w:rPr>
        <w:t xml:space="preserve">як і у 2013р., частка одинаків становить </w:t>
      </w:r>
    </w:p>
    <w:p w:rsidR="00255470" w:rsidRPr="00D24A69" w:rsidRDefault="00255470" w:rsidP="00255470">
      <w:pPr>
        <w:tabs>
          <w:tab w:val="left" w:pos="284"/>
        </w:tabs>
        <w:jc w:val="both"/>
        <w:rPr>
          <w:sz w:val="22"/>
          <w:szCs w:val="22"/>
        </w:rPr>
      </w:pPr>
      <w:r w:rsidRPr="00D24A69">
        <w:rPr>
          <w:sz w:val="22"/>
          <w:szCs w:val="22"/>
        </w:rPr>
        <w:t>__________</w:t>
      </w:r>
    </w:p>
    <w:p w:rsidR="00255470" w:rsidRPr="00D24A69" w:rsidRDefault="00255470" w:rsidP="00255470">
      <w:pPr>
        <w:pStyle w:val="aa"/>
        <w:spacing w:before="40"/>
        <w:rPr>
          <w:sz w:val="22"/>
          <w:szCs w:val="22"/>
        </w:rPr>
      </w:pPr>
      <w:r w:rsidRPr="00D24A69">
        <w:rPr>
          <w:rStyle w:val="af1"/>
          <w:sz w:val="22"/>
          <w:szCs w:val="22"/>
        </w:rPr>
        <w:footnoteRef/>
      </w:r>
      <w:r w:rsidRPr="00D24A69">
        <w:rPr>
          <w:sz w:val="22"/>
          <w:szCs w:val="22"/>
        </w:rPr>
        <w:t xml:space="preserve"> Джерело: дані вибіркового обстеження умов життя домогосподарств, що проводиться в усіх країнах ЄС (EU SILC), </w:t>
      </w:r>
      <w:hyperlink r:id="rId26" w:history="1">
        <w:r w:rsidRPr="00D24A69">
          <w:rPr>
            <w:rStyle w:val="afd"/>
            <w:sz w:val="22"/>
            <w:szCs w:val="22"/>
          </w:rPr>
          <w:t>http://appsso.eurostat.ec.europa.eu/nui/setupModifyTableLayout.do</w:t>
        </w:r>
      </w:hyperlink>
      <w:r w:rsidR="0062620E">
        <w:rPr>
          <w:sz w:val="22"/>
          <w:szCs w:val="22"/>
        </w:rPr>
        <w:t>.</w:t>
      </w:r>
      <w:r w:rsidRPr="00D24A69">
        <w:rPr>
          <w:sz w:val="22"/>
          <w:szCs w:val="22"/>
        </w:rPr>
        <w:t xml:space="preserve"> </w:t>
      </w:r>
    </w:p>
    <w:p w:rsidR="007F2BFA" w:rsidRPr="00D24A69" w:rsidRDefault="007F2BFA" w:rsidP="004C0023">
      <w:pPr>
        <w:tabs>
          <w:tab w:val="left" w:pos="284"/>
        </w:tabs>
        <w:spacing w:line="340" w:lineRule="exact"/>
        <w:jc w:val="both"/>
        <w:rPr>
          <w:sz w:val="28"/>
        </w:rPr>
      </w:pPr>
      <w:r w:rsidRPr="00D24A69">
        <w:rPr>
          <w:sz w:val="28"/>
        </w:rPr>
        <w:t xml:space="preserve">36%. Особи у непрацездатному віці складають майже дві третини таких домогосподарств. На селі частка цих домогосподарств залишається високою: </w:t>
      </w:r>
      <w:r w:rsidRPr="004C0023">
        <w:rPr>
          <w:spacing w:val="6"/>
          <w:sz w:val="28"/>
        </w:rPr>
        <w:t xml:space="preserve">75% одинаків (проти 60% – у містах). Серед домогосподарств, які складаються з двох </w:t>
      </w:r>
      <w:r w:rsidR="00725BBC" w:rsidRPr="004C0023">
        <w:rPr>
          <w:spacing w:val="6"/>
          <w:sz w:val="28"/>
        </w:rPr>
        <w:t xml:space="preserve">дорослих </w:t>
      </w:r>
      <w:r w:rsidR="00313727" w:rsidRPr="004C0023">
        <w:rPr>
          <w:spacing w:val="6"/>
          <w:sz w:val="28"/>
        </w:rPr>
        <w:t xml:space="preserve">осіб </w:t>
      </w:r>
      <w:r w:rsidRPr="004C0023">
        <w:rPr>
          <w:spacing w:val="6"/>
          <w:sz w:val="28"/>
        </w:rPr>
        <w:t xml:space="preserve">і більше, 44% мають у своєму складі осіб лише працездатного, а понад чверть – осіб лише непрацездатного віку (додаток 6). </w:t>
      </w:r>
    </w:p>
    <w:p w:rsidR="007F2BFA" w:rsidRPr="00D24A69" w:rsidRDefault="007F2BFA" w:rsidP="007D1542">
      <w:pPr>
        <w:spacing w:line="340" w:lineRule="exact"/>
        <w:ind w:firstLine="709"/>
        <w:jc w:val="both"/>
        <w:rPr>
          <w:sz w:val="28"/>
        </w:rPr>
      </w:pPr>
      <w:r w:rsidRPr="00D24A69">
        <w:rPr>
          <w:sz w:val="28"/>
        </w:rPr>
        <w:t xml:space="preserve">Частка одинаків серед жінок у віці 60 років і старші становить 6% у цілому по Україні, у міських поселеннях – 7%, у сільській місцевості – 5%. Серед чоловіків цього ж віку, незалежно від місця проживання, одинаки складають 3%. </w:t>
      </w:r>
    </w:p>
    <w:p w:rsidR="007F2BFA" w:rsidRPr="00D24A69" w:rsidRDefault="007F2BFA" w:rsidP="007D1542">
      <w:pPr>
        <w:tabs>
          <w:tab w:val="left" w:pos="284"/>
        </w:tabs>
        <w:spacing w:line="340" w:lineRule="exact"/>
        <w:ind w:firstLine="709"/>
        <w:jc w:val="both"/>
        <w:rPr>
          <w:sz w:val="28"/>
        </w:rPr>
      </w:pPr>
      <w:r w:rsidRPr="00D24A69">
        <w:rPr>
          <w:sz w:val="28"/>
        </w:rPr>
        <w:t xml:space="preserve">Частка одинаків у загальній кількості домогосподарств без дітей серед регіонів України найвища у Кіровоградській, Чернігівській, Полтавській, Черкаській, Тернопільській, Житомирській та Хмельницькій областях </w:t>
      </w:r>
      <w:r w:rsidRPr="00D24A69">
        <w:rPr>
          <w:sz w:val="28"/>
        </w:rPr>
        <w:br/>
        <w:t>(44–40%). Серед одинаків частка осіб у непрацездатному віці вища порівняно з іншими регіонами у Чернівецькій, Чернігівській, Київській, Тернопільській, Хмель</w:t>
      </w:r>
      <w:r w:rsidR="00725BBC">
        <w:rPr>
          <w:sz w:val="28"/>
        </w:rPr>
        <w:t xml:space="preserve">ницькій, </w:t>
      </w:r>
      <w:r w:rsidRPr="00D24A69">
        <w:rPr>
          <w:sz w:val="28"/>
        </w:rPr>
        <w:t>Херсонській та Вінницькій областях (82–71%).</w:t>
      </w:r>
    </w:p>
    <w:p w:rsidR="007F2BFA" w:rsidRPr="00D24A69" w:rsidRDefault="007F2BFA" w:rsidP="007D1542">
      <w:pPr>
        <w:tabs>
          <w:tab w:val="left" w:pos="284"/>
        </w:tabs>
        <w:spacing w:line="340" w:lineRule="exact"/>
        <w:ind w:firstLine="709"/>
        <w:jc w:val="both"/>
        <w:rPr>
          <w:sz w:val="28"/>
        </w:rPr>
      </w:pPr>
      <w:r w:rsidRPr="00D24A69">
        <w:rPr>
          <w:sz w:val="28"/>
        </w:rPr>
        <w:t xml:space="preserve">Добробут домогосподарств залежить від наявності та кількості працюючих осіб у їх складі. Майже дві третини домогосподарств України мають у своєму складі працюючих осіб (у містах – 70% домогосподарств, на селі – 54%). </w:t>
      </w:r>
      <w:r w:rsidR="00725BBC">
        <w:rPr>
          <w:sz w:val="28"/>
        </w:rPr>
        <w:t>У</w:t>
      </w:r>
      <w:r w:rsidRPr="00D24A69">
        <w:rPr>
          <w:sz w:val="28"/>
        </w:rPr>
        <w:t xml:space="preserve"> кожному другому домогосподарстві, до складу якого входять працюючі особи, працює одна, у 41% таких домогосподарств – дві, у  9% – три </w:t>
      </w:r>
      <w:r w:rsidR="00725BBC">
        <w:rPr>
          <w:sz w:val="28"/>
        </w:rPr>
        <w:t>осо</w:t>
      </w:r>
      <w:r w:rsidR="00725BBC" w:rsidRPr="00D24A69">
        <w:rPr>
          <w:sz w:val="28"/>
        </w:rPr>
        <w:t>б</w:t>
      </w:r>
      <w:r w:rsidR="00725BBC">
        <w:rPr>
          <w:sz w:val="28"/>
        </w:rPr>
        <w:t>и</w:t>
      </w:r>
      <w:r w:rsidR="00725BBC" w:rsidRPr="00D24A69">
        <w:rPr>
          <w:sz w:val="28"/>
        </w:rPr>
        <w:t xml:space="preserve"> </w:t>
      </w:r>
      <w:r w:rsidRPr="00D24A69">
        <w:rPr>
          <w:sz w:val="28"/>
        </w:rPr>
        <w:t>і більше.</w:t>
      </w:r>
    </w:p>
    <w:p w:rsidR="007F2BFA" w:rsidRPr="00D24A69" w:rsidRDefault="007F2BFA" w:rsidP="007D1542">
      <w:pPr>
        <w:spacing w:line="340" w:lineRule="exact"/>
        <w:ind w:firstLine="709"/>
        <w:jc w:val="both"/>
        <w:rPr>
          <w:sz w:val="28"/>
        </w:rPr>
      </w:pPr>
      <w:r w:rsidRPr="00D24A69">
        <w:rPr>
          <w:sz w:val="28"/>
        </w:rPr>
        <w:t xml:space="preserve">Коефіцієнт економічного навантаження на працюючого члена домогосподарства (відношення загальної кількості членів домогосподарства до кількості працюючих) у середньому по країні становить 2,45 (у 2013р. – 2,44). У сільській місцевості цей показник зменшився з 3,10 до 3,05, у великих містах з 2,15 до 2,12, а </w:t>
      </w:r>
      <w:r w:rsidR="00725BBC">
        <w:rPr>
          <w:sz w:val="28"/>
        </w:rPr>
        <w:t>в</w:t>
      </w:r>
      <w:r w:rsidRPr="00D24A69">
        <w:rPr>
          <w:sz w:val="28"/>
        </w:rPr>
        <w:t xml:space="preserve"> малих – збільшився з 2,34 до 2,45. Серед регіонів цей показник найвищий у Тернопільській (3,31), Волинській (3,24), Рівненській (3,16) та Вінницькій (2,94) областях.</w:t>
      </w:r>
    </w:p>
    <w:p w:rsidR="007F2BFA" w:rsidRPr="00D24A69" w:rsidRDefault="007F2BFA" w:rsidP="007D1542">
      <w:pPr>
        <w:spacing w:line="340" w:lineRule="exact"/>
        <w:ind w:firstLine="709"/>
        <w:jc w:val="both"/>
        <w:rPr>
          <w:sz w:val="28"/>
        </w:rPr>
      </w:pPr>
      <w:r w:rsidRPr="00D24A69">
        <w:rPr>
          <w:sz w:val="28"/>
        </w:rPr>
        <w:t>Рівень життя та соціально-економічні умови домогосподарства залежать не тільки від наявності та кількості дітей, працюючих осіб, осіб непрацездатного віку, але й від освітнього рівня осіб, які входять до його складу.</w:t>
      </w:r>
    </w:p>
    <w:p w:rsidR="007F2BFA" w:rsidRPr="00D24A69" w:rsidRDefault="007F2BFA" w:rsidP="007D1542">
      <w:pPr>
        <w:spacing w:line="340" w:lineRule="exact"/>
        <w:ind w:firstLine="709"/>
        <w:jc w:val="both"/>
        <w:rPr>
          <w:sz w:val="28"/>
        </w:rPr>
      </w:pPr>
      <w:r w:rsidRPr="00D24A69">
        <w:rPr>
          <w:sz w:val="28"/>
        </w:rPr>
        <w:t>Повну вищу освіту має 26% населення у віці 22 роки і старші (у великих містах – 38%, у малих – 24%, на селі – 12%). Має базову вищу освіту 1,4% населення у віці 21 рік і старші, неповну вищу – 21% населення у віці 20 років і старші. Професійно-технічну освіту мають 22%, а повну загальну середню освіту – 21% осіб у віці 18 років і старші; 11% осіб у віці 16 років і старші мають базову загальну середню або початкову загальну освіту (додаток 7).</w:t>
      </w:r>
    </w:p>
    <w:p w:rsidR="007F2BFA" w:rsidRPr="00D24A69" w:rsidRDefault="007F2BFA" w:rsidP="007D1542">
      <w:pPr>
        <w:spacing w:line="360" w:lineRule="exact"/>
        <w:ind w:firstLine="709"/>
        <w:jc w:val="both"/>
        <w:rPr>
          <w:sz w:val="28"/>
        </w:rPr>
      </w:pPr>
      <w:r w:rsidRPr="00D24A69">
        <w:rPr>
          <w:sz w:val="28"/>
        </w:rPr>
        <w:t>Порівняння рівнів освіти міського та сільського населення свідчить, що серед мешканців міст, особливо великих, частки осіб з повною, базовою та неповною вищою освітою, як і раніше, значно вищі, ніж серед селян.</w:t>
      </w:r>
    </w:p>
    <w:p w:rsidR="007F2BFA" w:rsidRPr="00D24A69" w:rsidRDefault="007F2BFA" w:rsidP="007D1542">
      <w:pPr>
        <w:spacing w:line="360" w:lineRule="exact"/>
        <w:ind w:firstLine="709"/>
        <w:jc w:val="both"/>
        <w:rPr>
          <w:sz w:val="28"/>
          <w:szCs w:val="28"/>
        </w:rPr>
      </w:pPr>
      <w:r w:rsidRPr="00D24A69">
        <w:rPr>
          <w:sz w:val="28"/>
          <w:szCs w:val="28"/>
        </w:rPr>
        <w:t>Повну вищу освіту мають 28% осіб у віці 14–35 років (33% – жінок та 24% – чоловіків), 23% – повну загальну середню (відповідно – 22% та 24%),</w:t>
      </w:r>
      <w:r w:rsidRPr="00D24A69">
        <w:rPr>
          <w:sz w:val="28"/>
        </w:rPr>
        <w:t xml:space="preserve"> 18% – професійно-технічну (14% та 22%), 14% – неповну вищу </w:t>
      </w:r>
      <w:r w:rsidRPr="00D24A69">
        <w:rPr>
          <w:sz w:val="28"/>
          <w:szCs w:val="28"/>
        </w:rPr>
        <w:t>(</w:t>
      </w:r>
      <w:r w:rsidRPr="00D24A69">
        <w:rPr>
          <w:sz w:val="28"/>
        </w:rPr>
        <w:t xml:space="preserve">15% та 13%), 3% – базову вищу (4% та 3%) </w:t>
      </w:r>
      <w:r w:rsidRPr="00D24A69">
        <w:rPr>
          <w:sz w:val="28"/>
          <w:szCs w:val="28"/>
        </w:rPr>
        <w:t>(додаток 8).</w:t>
      </w:r>
    </w:p>
    <w:p w:rsidR="007F2BFA" w:rsidRPr="00D24A69" w:rsidRDefault="007F2BFA" w:rsidP="007D1542">
      <w:pPr>
        <w:spacing w:line="360" w:lineRule="exact"/>
        <w:ind w:firstLine="709"/>
        <w:jc w:val="both"/>
        <w:rPr>
          <w:sz w:val="28"/>
        </w:rPr>
      </w:pPr>
      <w:r w:rsidRPr="00C15C20">
        <w:rPr>
          <w:spacing w:val="-3"/>
          <w:sz w:val="28"/>
          <w:szCs w:val="28"/>
        </w:rPr>
        <w:t xml:space="preserve">Значний вплив на рівень життя </w:t>
      </w:r>
      <w:r w:rsidRPr="00C15C20">
        <w:rPr>
          <w:spacing w:val="-3"/>
          <w:sz w:val="28"/>
        </w:rPr>
        <w:t>домогосподарств має наявність особистих</w:t>
      </w:r>
      <w:r w:rsidRPr="00D24A69">
        <w:rPr>
          <w:sz w:val="28"/>
        </w:rPr>
        <w:t xml:space="preserve"> підсобних господарств. Земельні ділянки мають у своєму користуванні </w:t>
      </w:r>
      <w:r w:rsidRPr="00C15C20">
        <w:rPr>
          <w:spacing w:val="-2"/>
          <w:sz w:val="28"/>
        </w:rPr>
        <w:t>54% домогосподарств, у містах – 35%, на селі – майже всі домогосподарства</w:t>
      </w:r>
      <w:r w:rsidRPr="00D24A69">
        <w:rPr>
          <w:sz w:val="28"/>
        </w:rPr>
        <w:t>. Худобу, птицю і бджіл утримують 30% домогосподарств, у містах – 9%, на селі – 77% домогосподарств.</w:t>
      </w:r>
    </w:p>
    <w:p w:rsidR="007F2BFA" w:rsidRPr="00D24A69" w:rsidRDefault="007F2BFA" w:rsidP="007D1542">
      <w:pPr>
        <w:spacing w:line="360" w:lineRule="exact"/>
        <w:ind w:firstLine="709"/>
        <w:jc w:val="both"/>
        <w:rPr>
          <w:sz w:val="28"/>
        </w:rPr>
      </w:pPr>
      <w:r w:rsidRPr="00C15C20">
        <w:rPr>
          <w:spacing w:val="-2"/>
          <w:sz w:val="28"/>
        </w:rPr>
        <w:t xml:space="preserve">Значна частина домогосподарств мають у користуванні великі земельні </w:t>
      </w:r>
      <w:r w:rsidRPr="00D24A69">
        <w:rPr>
          <w:sz w:val="28"/>
        </w:rPr>
        <w:t>ділянки (додаток 9).</w:t>
      </w:r>
    </w:p>
    <w:p w:rsidR="007F2BFA" w:rsidRPr="00D24A69" w:rsidRDefault="007F2BFA" w:rsidP="007F2BFA">
      <w:pPr>
        <w:ind w:left="425" w:firstLine="720"/>
        <w:jc w:val="both"/>
        <w:rPr>
          <w:sz w:val="28"/>
        </w:rPr>
      </w:pPr>
    </w:p>
    <w:p w:rsidR="007F2BFA" w:rsidRPr="00D24A69" w:rsidRDefault="007F2BFA" w:rsidP="00D24A69">
      <w:pPr>
        <w:jc w:val="center"/>
        <w:rPr>
          <w:rFonts w:ascii="Arial" w:hAnsi="Arial" w:cs="Arial"/>
          <w:b/>
          <w:sz w:val="24"/>
          <w:szCs w:val="24"/>
        </w:rPr>
      </w:pPr>
      <w:r w:rsidRPr="00D24A69">
        <w:rPr>
          <w:rFonts w:ascii="Arial" w:hAnsi="Arial" w:cs="Arial"/>
          <w:b/>
          <w:sz w:val="24"/>
          <w:szCs w:val="24"/>
        </w:rPr>
        <w:t>Розподіл домогосподарств за розміром земельних ділянок</w:t>
      </w:r>
    </w:p>
    <w:p w:rsidR="007F2BFA" w:rsidRPr="00D24A69" w:rsidRDefault="007F2BFA" w:rsidP="00D24A69">
      <w:pPr>
        <w:pStyle w:val="30"/>
        <w:tabs>
          <w:tab w:val="left" w:pos="993"/>
        </w:tabs>
        <w:ind w:firstLine="0"/>
        <w:jc w:val="center"/>
        <w:rPr>
          <w:rFonts w:ascii="Arial" w:hAnsi="Arial" w:cs="Arial"/>
          <w:b/>
          <w:sz w:val="24"/>
          <w:szCs w:val="24"/>
          <w:lang w:val="uk-UA"/>
        </w:rPr>
      </w:pPr>
    </w:p>
    <w:p w:rsidR="007F2BFA" w:rsidRPr="00D24A69" w:rsidRDefault="00D24A69" w:rsidP="00D24A69">
      <w:pPr>
        <w:pStyle w:val="30"/>
        <w:tabs>
          <w:tab w:val="left" w:pos="993"/>
        </w:tabs>
        <w:ind w:firstLine="0"/>
        <w:jc w:val="left"/>
        <w:rPr>
          <w:rFonts w:ascii="Arial" w:hAnsi="Arial" w:cs="Arial"/>
          <w:color w:val="auto"/>
          <w:sz w:val="16"/>
          <w:szCs w:val="16"/>
          <w:lang w:val="uk-UA"/>
        </w:rPr>
      </w:pPr>
      <w:r w:rsidRPr="00D24A69">
        <w:rPr>
          <w:rFonts w:ascii="Arial" w:hAnsi="Arial" w:cs="Arial"/>
          <w:b/>
          <w:color w:val="auto"/>
          <w:sz w:val="16"/>
          <w:szCs w:val="16"/>
          <w:lang w:val="uk-UA"/>
        </w:rPr>
        <w:t xml:space="preserve">                                    </w:t>
      </w:r>
      <w:r w:rsidR="007F2BFA" w:rsidRPr="00D24A69">
        <w:rPr>
          <w:rFonts w:ascii="Arial" w:hAnsi="Arial" w:cs="Arial"/>
          <w:b/>
          <w:color w:val="auto"/>
          <w:sz w:val="16"/>
          <w:szCs w:val="16"/>
          <w:lang w:val="uk-UA"/>
        </w:rPr>
        <w:t>2013р.</w:t>
      </w:r>
      <w:r w:rsidR="007F2BFA" w:rsidRPr="00D24A69">
        <w:rPr>
          <w:rFonts w:ascii="Arial" w:hAnsi="Arial" w:cs="Arial"/>
          <w:color w:val="auto"/>
          <w:sz w:val="16"/>
          <w:szCs w:val="16"/>
          <w:lang w:val="uk-UA"/>
        </w:rPr>
        <w:t xml:space="preserve">                                                   </w:t>
      </w:r>
      <w:r w:rsidRPr="00D24A69">
        <w:rPr>
          <w:rFonts w:ascii="Arial" w:hAnsi="Arial" w:cs="Arial"/>
          <w:color w:val="auto"/>
          <w:sz w:val="16"/>
          <w:szCs w:val="16"/>
          <w:lang w:val="uk-UA"/>
        </w:rPr>
        <w:t xml:space="preserve">         </w:t>
      </w:r>
      <w:r w:rsidR="007F2BFA" w:rsidRPr="00D24A69">
        <w:rPr>
          <w:rFonts w:ascii="Arial" w:hAnsi="Arial" w:cs="Arial"/>
          <w:color w:val="auto"/>
          <w:sz w:val="16"/>
          <w:szCs w:val="16"/>
          <w:lang w:val="uk-UA"/>
        </w:rPr>
        <w:t xml:space="preserve"> </w:t>
      </w:r>
      <w:r w:rsidR="007F2BFA" w:rsidRPr="00D24A69">
        <w:rPr>
          <w:rFonts w:ascii="Arial" w:hAnsi="Arial" w:cs="Arial"/>
          <w:b/>
          <w:color w:val="auto"/>
          <w:sz w:val="16"/>
          <w:szCs w:val="16"/>
          <w:lang w:val="uk-UA"/>
        </w:rPr>
        <w:t>2014р.</w:t>
      </w:r>
    </w:p>
    <w:p w:rsidR="007F2BFA" w:rsidRPr="00D24A69" w:rsidRDefault="007F2BFA" w:rsidP="00D24A69">
      <w:pPr>
        <w:pStyle w:val="30"/>
        <w:tabs>
          <w:tab w:val="left" w:pos="993"/>
        </w:tabs>
        <w:ind w:firstLine="0"/>
        <w:jc w:val="left"/>
        <w:rPr>
          <w:color w:val="auto"/>
          <w:lang w:val="uk-UA"/>
        </w:rPr>
      </w:pPr>
      <w:r w:rsidRPr="00D24A69">
        <w:rPr>
          <w:noProof/>
          <w:lang w:val="uk-UA" w:eastAsia="uk-UA"/>
        </w:rPr>
        <w:drawing>
          <wp:inline distT="0" distB="0" distL="0" distR="0" wp14:anchorId="2BC0A67C" wp14:editId="18BFA091">
            <wp:extent cx="2186940" cy="2267585"/>
            <wp:effectExtent l="0" t="0" r="3810" b="0"/>
            <wp:docPr id="19" name="Диаграмма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D24A69">
        <w:rPr>
          <w:noProof/>
          <w:color w:val="auto"/>
          <w:lang w:val="uk-UA" w:eastAsia="uk-UA"/>
        </w:rPr>
        <w:drawing>
          <wp:inline distT="0" distB="0" distL="0" distR="0" wp14:anchorId="498736F2" wp14:editId="6353B0BD">
            <wp:extent cx="3354705" cy="2306320"/>
            <wp:effectExtent l="0" t="0" r="0" b="0"/>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7F2BFA" w:rsidRPr="00D24A69" w:rsidRDefault="007F2BFA" w:rsidP="007F2BFA">
      <w:pPr>
        <w:pStyle w:val="30"/>
        <w:tabs>
          <w:tab w:val="left" w:pos="993"/>
          <w:tab w:val="left" w:pos="4111"/>
        </w:tabs>
        <w:ind w:left="426" w:firstLine="708"/>
        <w:rPr>
          <w:color w:val="auto"/>
          <w:lang w:val="uk-UA"/>
        </w:rPr>
      </w:pPr>
    </w:p>
    <w:p w:rsidR="007F2BFA" w:rsidRPr="00D24A69" w:rsidRDefault="007F2BFA" w:rsidP="007D1542">
      <w:pPr>
        <w:pStyle w:val="30"/>
        <w:tabs>
          <w:tab w:val="left" w:pos="993"/>
          <w:tab w:val="left" w:pos="4111"/>
        </w:tabs>
        <w:autoSpaceDE/>
        <w:autoSpaceDN/>
        <w:spacing w:line="360" w:lineRule="exact"/>
        <w:ind w:firstLine="709"/>
        <w:rPr>
          <w:color w:val="auto"/>
          <w:lang w:val="uk-UA"/>
        </w:rPr>
      </w:pPr>
      <w:r w:rsidRPr="00D24A69">
        <w:rPr>
          <w:color w:val="auto"/>
          <w:lang w:val="uk-UA"/>
        </w:rPr>
        <w:t xml:space="preserve">На селі більше половини домогосподарств користуються земельними </w:t>
      </w:r>
      <w:r w:rsidRPr="00E872B6">
        <w:rPr>
          <w:color w:val="auto"/>
          <w:spacing w:val="-2"/>
          <w:lang w:val="uk-UA"/>
        </w:rPr>
        <w:t>ділянками площею до 1 гектара, 27% – від 1 до 5 г</w:t>
      </w:r>
      <w:r w:rsidR="00E872B6" w:rsidRPr="00E872B6">
        <w:rPr>
          <w:color w:val="auto"/>
          <w:spacing w:val="-2"/>
          <w:lang w:val="uk-UA"/>
        </w:rPr>
        <w:t>а</w:t>
      </w:r>
      <w:r w:rsidRPr="00E872B6">
        <w:rPr>
          <w:color w:val="auto"/>
          <w:spacing w:val="-2"/>
          <w:lang w:val="uk-UA"/>
        </w:rPr>
        <w:t>, 12% домогосподарств</w:t>
      </w:r>
      <w:r w:rsidRPr="00D24A69">
        <w:rPr>
          <w:color w:val="auto"/>
          <w:lang w:val="uk-UA"/>
        </w:rPr>
        <w:t xml:space="preserve"> – 5–10 </w:t>
      </w:r>
      <w:r w:rsidR="00E872B6" w:rsidRPr="00D24A69">
        <w:rPr>
          <w:color w:val="auto"/>
          <w:lang w:val="uk-UA"/>
        </w:rPr>
        <w:t>г</w:t>
      </w:r>
      <w:r w:rsidR="00E872B6">
        <w:rPr>
          <w:color w:val="auto"/>
          <w:lang w:val="uk-UA"/>
        </w:rPr>
        <w:t>а</w:t>
      </w:r>
      <w:r w:rsidRPr="00D24A69">
        <w:rPr>
          <w:color w:val="auto"/>
          <w:lang w:val="uk-UA"/>
        </w:rPr>
        <w:t xml:space="preserve">. Більше 10 </w:t>
      </w:r>
      <w:r w:rsidR="00E872B6" w:rsidRPr="00D24A69">
        <w:rPr>
          <w:color w:val="auto"/>
          <w:lang w:val="uk-UA"/>
        </w:rPr>
        <w:t>г</w:t>
      </w:r>
      <w:r w:rsidR="00E872B6">
        <w:rPr>
          <w:color w:val="auto"/>
          <w:lang w:val="uk-UA"/>
        </w:rPr>
        <w:t>а</w:t>
      </w:r>
      <w:r w:rsidRPr="00D24A69">
        <w:rPr>
          <w:color w:val="auto"/>
          <w:lang w:val="uk-UA"/>
        </w:rPr>
        <w:t xml:space="preserve"> землі використовують 6% сільських домогосподарств. Земельними ділянками площею до 10 соток користуються 72% міських домогосподарств, від 10 до 25 соток – 19%.</w:t>
      </w:r>
    </w:p>
    <w:p w:rsidR="007F2BFA" w:rsidRPr="00D24A69" w:rsidRDefault="007F2BFA" w:rsidP="007D1542">
      <w:pPr>
        <w:pStyle w:val="30"/>
        <w:tabs>
          <w:tab w:val="left" w:pos="993"/>
          <w:tab w:val="left" w:pos="4111"/>
        </w:tabs>
        <w:autoSpaceDE/>
        <w:autoSpaceDN/>
        <w:spacing w:line="360" w:lineRule="exact"/>
        <w:ind w:firstLine="709"/>
        <w:rPr>
          <w:color w:val="auto"/>
          <w:lang w:val="uk-UA"/>
        </w:rPr>
      </w:pPr>
      <w:r w:rsidRPr="00D24A69">
        <w:rPr>
          <w:color w:val="auto"/>
          <w:lang w:val="uk-UA"/>
        </w:rPr>
        <w:t>Для вирощування сільськогосподарської продукції лише для власних потреб домогосподарства використову</w:t>
      </w:r>
      <w:r w:rsidR="00E872B6">
        <w:rPr>
          <w:color w:val="auto"/>
          <w:lang w:val="uk-UA"/>
        </w:rPr>
        <w:t>ю</w:t>
      </w:r>
      <w:r w:rsidRPr="00D24A69">
        <w:rPr>
          <w:color w:val="auto"/>
          <w:lang w:val="uk-UA"/>
        </w:rPr>
        <w:t>ть 15% земель, для вирощування сільськогосподарської продукції, як для власних потреб, так і на продаж – 11%. Домогосподарства, які мають земельні ділянки, зда</w:t>
      </w:r>
      <w:r w:rsidR="00E872B6">
        <w:rPr>
          <w:color w:val="auto"/>
          <w:lang w:val="uk-UA"/>
        </w:rPr>
        <w:t>ю</w:t>
      </w:r>
      <w:r w:rsidRPr="00D24A69">
        <w:rPr>
          <w:color w:val="auto"/>
          <w:lang w:val="uk-UA"/>
        </w:rPr>
        <w:t xml:space="preserve">ть в оренду 73% земельної площі, що на 2 в.п. більше, ніж у </w:t>
      </w:r>
      <w:r w:rsidR="007D1542">
        <w:rPr>
          <w:color w:val="auto"/>
          <w:lang w:val="uk-UA"/>
        </w:rPr>
        <w:t>2013</w:t>
      </w:r>
      <w:r w:rsidRPr="00D24A69">
        <w:rPr>
          <w:color w:val="auto"/>
          <w:lang w:val="uk-UA"/>
        </w:rPr>
        <w:t>р.</w:t>
      </w:r>
    </w:p>
    <w:p w:rsidR="007F2BFA" w:rsidRPr="00D24A69" w:rsidRDefault="007F2BFA" w:rsidP="007F2BFA">
      <w:pPr>
        <w:pStyle w:val="30"/>
        <w:tabs>
          <w:tab w:val="left" w:pos="993"/>
          <w:tab w:val="left" w:pos="4111"/>
        </w:tabs>
        <w:ind w:left="426" w:firstLine="567"/>
        <w:rPr>
          <w:lang w:val="uk-UA"/>
        </w:rPr>
      </w:pPr>
    </w:p>
    <w:p w:rsidR="007F2BFA" w:rsidRPr="00D24A69" w:rsidRDefault="007F2BFA" w:rsidP="003B52C6">
      <w:pPr>
        <w:pStyle w:val="30"/>
        <w:tabs>
          <w:tab w:val="left" w:pos="993"/>
        </w:tabs>
        <w:ind w:firstLine="0"/>
        <w:rPr>
          <w:lang w:val="uk-UA"/>
        </w:rPr>
      </w:pPr>
      <w:r w:rsidRPr="00D24A69">
        <w:rPr>
          <w:noProof/>
          <w:lang w:val="uk-UA" w:eastAsia="uk-UA"/>
        </w:rPr>
        <w:drawing>
          <wp:inline distT="0" distB="0" distL="0" distR="0">
            <wp:extent cx="5883215" cy="2863850"/>
            <wp:effectExtent l="0" t="0" r="3810" b="0"/>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3B52C6" w:rsidRDefault="003B52C6" w:rsidP="007F2BFA">
      <w:pPr>
        <w:pStyle w:val="30"/>
        <w:tabs>
          <w:tab w:val="left" w:pos="993"/>
          <w:tab w:val="left" w:pos="4111"/>
        </w:tabs>
        <w:ind w:left="426" w:firstLine="708"/>
        <w:rPr>
          <w:lang w:val="uk-UA"/>
        </w:rPr>
      </w:pP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 xml:space="preserve">Одними з основних характеристик умов життя </w:t>
      </w:r>
      <w:r w:rsidRPr="00DC08C9">
        <w:rPr>
          <w:rStyle w:val="11"/>
          <w:color w:val="auto"/>
        </w:rPr>
        <w:t>домогосподарств є забезпеченість житлом і рівень його благоустрою</w:t>
      </w:r>
      <w:r w:rsidRPr="00DC08C9">
        <w:rPr>
          <w:color w:val="auto"/>
          <w:lang w:val="uk-UA"/>
        </w:rPr>
        <w:t xml:space="preserve">. </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Переважна більшість домогосподарств України (94%) мають окреме житло (окрему квартиру або індивідуальний будинок). Р</w:t>
      </w:r>
      <w:r w:rsidRPr="00DC08C9">
        <w:rPr>
          <w:rStyle w:val="11"/>
          <w:color w:val="auto"/>
        </w:rPr>
        <w:t>азом з тим</w:t>
      </w:r>
      <w:r w:rsidRPr="00DC08C9">
        <w:rPr>
          <w:color w:val="auto"/>
          <w:lang w:val="uk-UA"/>
        </w:rPr>
        <w:t xml:space="preserve"> 3% домогосподарств все ще мешкають у комунальних квартирах та гуртожитках (додаток 10).</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 xml:space="preserve">У власному житлі проживають 96% домогосподарств (без урахування </w:t>
      </w:r>
      <w:r w:rsidRPr="00DC08C9">
        <w:rPr>
          <w:color w:val="auto"/>
          <w:spacing w:val="-2"/>
          <w:lang w:val="uk-UA"/>
        </w:rPr>
        <w:t>тих, які мешкають у гуртожитках), 1% – у державному чи відомчому, а 3%</w:t>
      </w:r>
      <w:r w:rsidRPr="00DC08C9">
        <w:rPr>
          <w:color w:val="auto"/>
          <w:lang w:val="uk-UA"/>
        </w:rPr>
        <w:t xml:space="preserve"> – наймають його у фізичних осіб. На селі майже всі домогосподарства мають власне житло, у містах – 94%.</w:t>
      </w:r>
    </w:p>
    <w:p w:rsidR="007F2BFA" w:rsidRPr="00DC08C9" w:rsidRDefault="007F2BFA" w:rsidP="00DC08C9">
      <w:pPr>
        <w:spacing w:line="300" w:lineRule="exact"/>
        <w:ind w:firstLine="709"/>
        <w:jc w:val="both"/>
        <w:rPr>
          <w:sz w:val="28"/>
          <w:szCs w:val="28"/>
        </w:rPr>
      </w:pPr>
      <w:r w:rsidRPr="00DC08C9">
        <w:rPr>
          <w:sz w:val="28"/>
          <w:szCs w:val="28"/>
        </w:rPr>
        <w:t xml:space="preserve">Найбільша частина домогосподарств мають двокімнатне або трикімнатне житло (34% та 36% відповідно), 16% домогосподарств проживає в чотирьох </w:t>
      </w:r>
      <w:r w:rsidR="009A5996" w:rsidRPr="00DC08C9">
        <w:rPr>
          <w:sz w:val="28"/>
          <w:szCs w:val="28"/>
        </w:rPr>
        <w:t xml:space="preserve">кімнатах </w:t>
      </w:r>
      <w:r w:rsidRPr="00DC08C9">
        <w:rPr>
          <w:sz w:val="28"/>
          <w:szCs w:val="28"/>
        </w:rPr>
        <w:t xml:space="preserve">і більше, 14% – в одній кімнаті. Частка сільських домогосподарств, які проживають </w:t>
      </w:r>
      <w:r w:rsidR="009A5996">
        <w:rPr>
          <w:sz w:val="28"/>
          <w:szCs w:val="28"/>
        </w:rPr>
        <w:t>у</w:t>
      </w:r>
      <w:r w:rsidRPr="00DC08C9">
        <w:rPr>
          <w:sz w:val="28"/>
          <w:szCs w:val="28"/>
        </w:rPr>
        <w:t xml:space="preserve"> трьох </w:t>
      </w:r>
      <w:r w:rsidR="009A5996" w:rsidRPr="00DC08C9">
        <w:rPr>
          <w:sz w:val="28"/>
          <w:szCs w:val="28"/>
        </w:rPr>
        <w:t xml:space="preserve">кімнатах </w:t>
      </w:r>
      <w:r w:rsidRPr="00DC08C9">
        <w:rPr>
          <w:sz w:val="28"/>
          <w:szCs w:val="28"/>
        </w:rPr>
        <w:t>і більше, у 1,4 раза більша, ніж серед домогосподарств міських поселень.</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 xml:space="preserve">Суттєва частка домогосподарств забезпечена житловою площею недостатньою мірою. Житлова площа 39% домогосподарств нижче </w:t>
      </w:r>
      <w:r w:rsidRPr="00DC08C9">
        <w:rPr>
          <w:color w:val="auto"/>
          <w:spacing w:val="-2"/>
          <w:lang w:val="uk-UA"/>
        </w:rPr>
        <w:t>санітарної норми (13,65 м</w:t>
      </w:r>
      <w:r w:rsidRPr="00DC08C9">
        <w:rPr>
          <w:color w:val="auto"/>
          <w:spacing w:val="-2"/>
          <w:vertAlign w:val="superscript"/>
          <w:lang w:val="uk-UA"/>
        </w:rPr>
        <w:t>2</w:t>
      </w:r>
      <w:r w:rsidRPr="00DC08C9">
        <w:rPr>
          <w:color w:val="auto"/>
          <w:spacing w:val="-2"/>
          <w:lang w:val="uk-UA"/>
        </w:rPr>
        <w:t xml:space="preserve"> на одну особу), у великих містах – 45%, у малих</w:t>
      </w:r>
      <w:r w:rsidRPr="00DC08C9">
        <w:rPr>
          <w:color w:val="auto"/>
          <w:lang w:val="uk-UA"/>
        </w:rPr>
        <w:t xml:space="preserve"> – 39%, у сільській місцевості – майже кожного третього домогосподарства. Зокрема, житлова площа майже чверті домогосподарств становить від 9,1 до </w:t>
      </w:r>
      <w:r w:rsidRPr="00DC08C9">
        <w:rPr>
          <w:color w:val="auto"/>
          <w:lang w:val="uk-UA"/>
        </w:rPr>
        <w:br/>
        <w:t>13,65 м</w:t>
      </w:r>
      <w:r w:rsidRPr="00DC08C9">
        <w:rPr>
          <w:color w:val="auto"/>
          <w:vertAlign w:val="superscript"/>
          <w:lang w:val="uk-UA"/>
        </w:rPr>
        <w:t>2</w:t>
      </w:r>
      <w:r w:rsidRPr="00DC08C9">
        <w:rPr>
          <w:color w:val="auto"/>
          <w:lang w:val="uk-UA"/>
        </w:rPr>
        <w:t xml:space="preserve"> на одну особу, кожного десятого – менше 7,5 м</w:t>
      </w:r>
      <w:r w:rsidRPr="00DC08C9">
        <w:rPr>
          <w:color w:val="auto"/>
          <w:vertAlign w:val="superscript"/>
          <w:lang w:val="uk-UA"/>
        </w:rPr>
        <w:t>2</w:t>
      </w:r>
      <w:r w:rsidRPr="00DC08C9">
        <w:rPr>
          <w:color w:val="auto"/>
          <w:lang w:val="uk-UA"/>
        </w:rPr>
        <w:t>, 6% домогосподарств – від 7,5 до 9 м</w:t>
      </w:r>
      <w:r w:rsidRPr="00DC08C9">
        <w:rPr>
          <w:color w:val="auto"/>
          <w:vertAlign w:val="superscript"/>
          <w:lang w:val="uk-UA"/>
        </w:rPr>
        <w:t>2</w:t>
      </w:r>
      <w:r w:rsidRPr="00DC08C9">
        <w:rPr>
          <w:color w:val="auto"/>
          <w:lang w:val="uk-UA"/>
        </w:rPr>
        <w:t>.</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 xml:space="preserve">Житло майже кожного п’ятого домогосподарства було збудовано до 1960р., у містах – 16% домогосподарств, у сільській місцевості – чверть. </w:t>
      </w:r>
      <w:r w:rsidRPr="00C15C20">
        <w:rPr>
          <w:color w:val="auto"/>
          <w:spacing w:val="2"/>
          <w:lang w:val="uk-UA"/>
        </w:rPr>
        <w:t>Житловий фонд 70% домогосподарств був збудований у 60–80-х роках</w:t>
      </w:r>
      <w:r w:rsidRPr="00DC08C9">
        <w:rPr>
          <w:color w:val="auto"/>
          <w:lang w:val="uk-UA"/>
        </w:rPr>
        <w:t xml:space="preserve"> (72% – міських домогосподарств та 64% – сільських). У відносно новому житлі, збудованому у 1991р. і пізніше, мешкає 11% домогосподарств. Серед домогосподарств, які мешкають у житлі, збудованому до 1970р., 32% повідомили, що капітальний ремонт їх житла жодного разу не проводився.</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Житло 39% домогосподарств обладнане центральним опаленням,</w:t>
      </w:r>
      <w:r w:rsidRPr="00DC08C9">
        <w:rPr>
          <w:color w:val="auto"/>
          <w:lang w:val="uk-UA"/>
        </w:rPr>
        <w:br/>
        <w:t>а індивідуальною системою опалення – 42% домогосподарств (додаток 11). Централізованим газопостачанням користуються 79% домогосподарств, 13% – балонним газом. Газову колонку у своєму житлі мають 17%, гаряче водопостачання – третина домогосподарств. Водопроводом і каналізацією обладнано житло 78% домогосподарств, ванну або душ мають 74% домогосподарств. Домашній телефон має 40% домогосподарств. Порівняно з 2013р. збільшилися на 3–2,2 в.п. частки домогосподарств, житло яких обладнано ванною або душем, каналізацією, централізованим газопостачанням, водопроводом та гарячим водопостачанням;</w:t>
      </w:r>
      <w:r w:rsidR="00DC08C9" w:rsidRPr="00DC08C9">
        <w:rPr>
          <w:color w:val="auto"/>
          <w:lang w:val="uk-UA"/>
        </w:rPr>
        <w:t xml:space="preserve"> </w:t>
      </w:r>
      <w:r w:rsidRPr="00DC08C9">
        <w:rPr>
          <w:color w:val="auto"/>
          <w:lang w:val="uk-UA"/>
        </w:rPr>
        <w:t xml:space="preserve">на 0,9–0,1 в.п – індивідуальною системою опалення, центральним опаленням, сміттєпроводом та газовою колонкою. </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 xml:space="preserve">Рівень благоустрою житла міських домогосподарств вище, ніж сільських: у містах водопроводом і каналізацією обладнано житло 92%, на селі – 46%; ванною або душем – відповідно 89% та 40%; домашнім телефоном – 47% та 23%; гарячим водопостачанням – 45% та 10% </w:t>
      </w:r>
      <w:r w:rsidRPr="00DC08C9">
        <w:rPr>
          <w:color w:val="auto"/>
          <w:spacing w:val="-4"/>
          <w:lang w:val="uk-UA"/>
        </w:rPr>
        <w:t>домогосподарств; централізованим</w:t>
      </w:r>
      <w:r w:rsidRPr="00DC08C9">
        <w:rPr>
          <w:color w:val="auto"/>
          <w:lang w:val="uk-UA"/>
        </w:rPr>
        <w:t xml:space="preserve"> газопостачанням </w:t>
      </w:r>
      <w:r w:rsidRPr="00DC08C9">
        <w:rPr>
          <w:color w:val="auto"/>
          <w:spacing w:val="-4"/>
          <w:lang w:val="uk-UA"/>
        </w:rPr>
        <w:t>– 86%</w:t>
      </w:r>
      <w:r w:rsidRPr="00DC08C9">
        <w:rPr>
          <w:color w:val="auto"/>
          <w:lang w:val="uk-UA"/>
        </w:rPr>
        <w:t xml:space="preserve"> та 61%; </w:t>
      </w:r>
      <w:r w:rsidRPr="00DC08C9">
        <w:rPr>
          <w:color w:val="auto"/>
          <w:spacing w:val="-4"/>
          <w:lang w:val="uk-UA"/>
        </w:rPr>
        <w:t xml:space="preserve">газовою колонкою – 19% та 12% </w:t>
      </w:r>
      <w:r w:rsidRPr="00DC08C9">
        <w:rPr>
          <w:color w:val="auto"/>
          <w:lang w:val="uk-UA"/>
        </w:rPr>
        <w:t>домогосподарств.</w:t>
      </w:r>
    </w:p>
    <w:p w:rsidR="007F2BFA" w:rsidRPr="00DC08C9" w:rsidRDefault="007F2BFA" w:rsidP="00DC08C9">
      <w:pPr>
        <w:pStyle w:val="30"/>
        <w:tabs>
          <w:tab w:val="left" w:pos="993"/>
          <w:tab w:val="left" w:pos="4111"/>
        </w:tabs>
        <w:spacing w:line="300" w:lineRule="exact"/>
        <w:ind w:firstLine="709"/>
        <w:rPr>
          <w:color w:val="auto"/>
          <w:lang w:val="uk-UA"/>
        </w:rPr>
      </w:pPr>
      <w:r w:rsidRPr="00DC08C9">
        <w:rPr>
          <w:color w:val="auto"/>
          <w:lang w:val="uk-UA"/>
        </w:rPr>
        <w:t>Рівень благоустрою житла домогосподарств із дітьми дещо кращий, ніж без дітей. Частка домогосподарств із дітьми, які проживають у житлі, обладнаному основними видами благоустрою, по окремих видах на 8–2 в.п. вища, ніж серед домогосподарств без дітей, у сільській місцевості – відповідно на 13–2 в.п.</w:t>
      </w:r>
    </w:p>
    <w:p w:rsidR="007F2BFA" w:rsidRPr="00DC08C9" w:rsidRDefault="007F2BFA" w:rsidP="00DC08C9">
      <w:pPr>
        <w:pStyle w:val="30"/>
        <w:tabs>
          <w:tab w:val="left" w:pos="993"/>
          <w:tab w:val="left" w:pos="4111"/>
        </w:tabs>
        <w:spacing w:line="300" w:lineRule="exact"/>
        <w:ind w:firstLine="709"/>
        <w:rPr>
          <w:color w:val="auto"/>
          <w:spacing w:val="4"/>
          <w:lang w:val="uk-UA"/>
        </w:rPr>
      </w:pPr>
      <w:r w:rsidRPr="00DC08C9">
        <w:rPr>
          <w:color w:val="auto"/>
          <w:spacing w:val="4"/>
          <w:lang w:val="uk-UA"/>
        </w:rPr>
        <w:t xml:space="preserve">За підсумками опитування 54% домогосподарств задоволені в </w:t>
      </w:r>
      <w:r w:rsidRPr="00DC08C9">
        <w:rPr>
          <w:color w:val="auto"/>
          <w:lang w:val="uk-UA"/>
        </w:rPr>
        <w:t xml:space="preserve">цілому або дуже задоволені своїми житловими умовами, що на 3 в.п. більше, </w:t>
      </w:r>
      <w:r w:rsidRPr="00DC08C9">
        <w:rPr>
          <w:color w:val="auto"/>
          <w:spacing w:val="4"/>
          <w:lang w:val="uk-UA"/>
        </w:rPr>
        <w:t xml:space="preserve">ніж у минулому році. У великих містах такі оцінки повідомили 61% домогосподарств (у 2013р. – 57%), у малих – 54% (51%), на селі – 44% (41%) (додаток 12). </w:t>
      </w:r>
    </w:p>
    <w:p w:rsidR="007F2BFA" w:rsidRPr="003B52C6" w:rsidRDefault="007F2BFA" w:rsidP="00DC08C9">
      <w:pPr>
        <w:pStyle w:val="30"/>
        <w:tabs>
          <w:tab w:val="left" w:pos="993"/>
          <w:tab w:val="left" w:pos="4111"/>
        </w:tabs>
        <w:spacing w:after="180" w:line="300" w:lineRule="exact"/>
        <w:ind w:firstLine="709"/>
        <w:rPr>
          <w:color w:val="auto"/>
          <w:lang w:val="uk-UA"/>
        </w:rPr>
      </w:pPr>
      <w:r w:rsidRPr="00DC08C9">
        <w:rPr>
          <w:color w:val="auto"/>
          <w:lang w:val="uk-UA"/>
        </w:rPr>
        <w:t xml:space="preserve">У цілому по країні 15% домогосподарств (13% у містах та 21% на селі) незадоволені або дуже незадоволені своїми житловими умовами. Не дуже задоволені своїм житлом 31% домогосподарств. Порівняно з 2013р. серед міських та сільських домогосподарств частка незадоволених або дуже незадоволених своїми житловими умовами скоротилася відповідно на </w:t>
      </w:r>
      <w:r w:rsidRPr="00DC08C9">
        <w:rPr>
          <w:color w:val="auto"/>
          <w:lang w:val="uk-UA"/>
        </w:rPr>
        <w:br/>
        <w:t>0,3 в.п. та 0,9 в.п.</w:t>
      </w:r>
      <w:r w:rsidRPr="003B52C6">
        <w:rPr>
          <w:color w:val="auto"/>
          <w:lang w:val="uk-UA"/>
        </w:rPr>
        <w:t xml:space="preserve"> </w:t>
      </w:r>
    </w:p>
    <w:p w:rsidR="007F2BFA" w:rsidRPr="00D24A69" w:rsidRDefault="007F2BFA" w:rsidP="00DC08C9">
      <w:pPr>
        <w:pStyle w:val="30"/>
        <w:tabs>
          <w:tab w:val="left" w:pos="993"/>
          <w:tab w:val="left" w:pos="4111"/>
          <w:tab w:val="left" w:pos="8789"/>
        </w:tabs>
        <w:ind w:firstLine="0"/>
        <w:rPr>
          <w:lang w:val="uk-UA"/>
        </w:rPr>
      </w:pPr>
      <w:r w:rsidRPr="00D24A69">
        <w:rPr>
          <w:noProof/>
          <w:lang w:val="uk-UA" w:eastAsia="uk-UA"/>
        </w:rPr>
        <w:drawing>
          <wp:inline distT="0" distB="0" distL="0" distR="0">
            <wp:extent cx="5814060" cy="2191110"/>
            <wp:effectExtent l="0" t="0" r="0" b="0"/>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7F2BFA" w:rsidRPr="00AE41FE" w:rsidRDefault="007F2BFA" w:rsidP="00AE41FE">
      <w:pPr>
        <w:pStyle w:val="30"/>
        <w:tabs>
          <w:tab w:val="left" w:pos="993"/>
          <w:tab w:val="left" w:pos="4111"/>
        </w:tabs>
        <w:ind w:firstLine="709"/>
        <w:rPr>
          <w:color w:val="auto"/>
          <w:lang w:val="uk-UA"/>
        </w:rPr>
      </w:pPr>
      <w:r w:rsidRPr="00AE41FE">
        <w:rPr>
          <w:color w:val="auto"/>
          <w:lang w:val="uk-UA"/>
        </w:rPr>
        <w:t xml:space="preserve">Серед регіонів найнижчий ступінь задоволення житловими </w:t>
      </w:r>
      <w:r w:rsidRPr="00AE41FE">
        <w:rPr>
          <w:color w:val="auto"/>
          <w:lang w:val="uk-UA"/>
        </w:rPr>
        <w:br/>
        <w:t>умовами повідомили домогосподарства Закарпатської, Сумської, Черкаської, Кіровоградської, Чернігівської областей та м.Києва (35–21% незадоволених або дуже незадоволених).</w:t>
      </w:r>
    </w:p>
    <w:p w:rsidR="007F2BFA" w:rsidRPr="00AE41FE" w:rsidRDefault="007F2BFA" w:rsidP="00AE41FE">
      <w:pPr>
        <w:pStyle w:val="30"/>
        <w:tabs>
          <w:tab w:val="left" w:pos="993"/>
          <w:tab w:val="left" w:pos="4111"/>
        </w:tabs>
        <w:ind w:firstLine="709"/>
        <w:rPr>
          <w:color w:val="auto"/>
          <w:lang w:val="uk-UA"/>
        </w:rPr>
      </w:pPr>
      <w:r w:rsidRPr="00AE41FE">
        <w:rPr>
          <w:color w:val="auto"/>
          <w:lang w:val="uk-UA"/>
        </w:rPr>
        <w:t xml:space="preserve">Ступінь задоволення житловими умовами домогосподарств із дітьми нижчий, ніж у домогосподарствах без дітей. Задоволені або дуже задоволені своїми житловими умовами 51% домогосподарств із дітьми проти 55% – без дітей (у 2013р. відповідно 47% проти 53%), незадоволені або дуже незадоволені – відповідно 16% проти 15% (17% проти 15%). </w:t>
      </w:r>
    </w:p>
    <w:p w:rsidR="007F2BFA" w:rsidRPr="00D24A69" w:rsidRDefault="007F2BFA" w:rsidP="007F2BFA">
      <w:pPr>
        <w:pStyle w:val="30"/>
        <w:tabs>
          <w:tab w:val="left" w:pos="993"/>
          <w:tab w:val="left" w:pos="4111"/>
        </w:tabs>
        <w:ind w:left="426" w:firstLine="708"/>
        <w:rPr>
          <w:lang w:val="uk-UA"/>
        </w:rPr>
      </w:pPr>
    </w:p>
    <w:p w:rsidR="007F2BFA" w:rsidRPr="00D24A69" w:rsidRDefault="007F2BFA" w:rsidP="00AE41FE">
      <w:pPr>
        <w:pStyle w:val="30"/>
        <w:tabs>
          <w:tab w:val="left" w:pos="993"/>
          <w:tab w:val="left" w:pos="4111"/>
        </w:tabs>
        <w:ind w:firstLine="0"/>
        <w:rPr>
          <w:lang w:val="uk-UA"/>
        </w:rPr>
      </w:pPr>
      <w:r w:rsidRPr="00D24A69">
        <w:rPr>
          <w:noProof/>
          <w:lang w:val="uk-UA" w:eastAsia="uk-UA"/>
        </w:rPr>
        <w:drawing>
          <wp:inline distT="0" distB="0" distL="0" distR="0">
            <wp:extent cx="5891842" cy="2596515"/>
            <wp:effectExtent l="0" t="0" r="0" b="0"/>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AE41FE" w:rsidRDefault="00AE41FE" w:rsidP="007F2BFA">
      <w:pPr>
        <w:pStyle w:val="30"/>
        <w:tabs>
          <w:tab w:val="left" w:pos="993"/>
          <w:tab w:val="left" w:pos="4111"/>
        </w:tabs>
        <w:ind w:left="426" w:firstLine="708"/>
        <w:rPr>
          <w:lang w:val="uk-UA"/>
        </w:rPr>
      </w:pPr>
    </w:p>
    <w:p w:rsidR="007F2BFA" w:rsidRPr="00AE41FE" w:rsidRDefault="007F2BFA" w:rsidP="00AE41FE">
      <w:pPr>
        <w:pStyle w:val="30"/>
        <w:tabs>
          <w:tab w:val="left" w:pos="993"/>
          <w:tab w:val="left" w:pos="4111"/>
        </w:tabs>
        <w:ind w:firstLine="709"/>
        <w:rPr>
          <w:color w:val="auto"/>
          <w:lang w:val="uk-UA"/>
        </w:rPr>
      </w:pPr>
      <w:r w:rsidRPr="00AE41FE">
        <w:rPr>
          <w:color w:val="auto"/>
          <w:lang w:val="uk-UA"/>
        </w:rPr>
        <w:t xml:space="preserve">Задоволені або дуже задоволені своїми житловими умовами 54% однодітних та 43% домогосподарств, які мають двох дітей. Разом з тим майже третина (у 2013р. – </w:t>
      </w:r>
      <w:r w:rsidRPr="00AE41FE">
        <w:rPr>
          <w:color w:val="auto"/>
          <w:spacing w:val="-10"/>
          <w:lang w:val="uk-UA"/>
        </w:rPr>
        <w:t>чверть</w:t>
      </w:r>
      <w:r w:rsidRPr="00AE41FE">
        <w:rPr>
          <w:color w:val="auto"/>
          <w:lang w:val="uk-UA"/>
        </w:rPr>
        <w:t xml:space="preserve">) багатодітних домогосподарств незадоволені або дуже незадоволені своїм житлом. Порівняно з минулим роком в усіх групах </w:t>
      </w:r>
      <w:r w:rsidRPr="00A01444">
        <w:rPr>
          <w:color w:val="auto"/>
          <w:spacing w:val="-2"/>
          <w:lang w:val="uk-UA"/>
        </w:rPr>
        <w:t>домогосподарств із дітьми, крім домогосподарств із однією дитиною, погіршився</w:t>
      </w:r>
      <w:r w:rsidRPr="00AE41FE">
        <w:rPr>
          <w:color w:val="auto"/>
          <w:lang w:val="uk-UA"/>
        </w:rPr>
        <w:t xml:space="preserve"> ступінь задоволення своїми житловими умовами.</w:t>
      </w:r>
    </w:p>
    <w:p w:rsidR="007F2BFA" w:rsidRPr="00D24A69" w:rsidRDefault="007F2BFA" w:rsidP="007F2BFA"/>
    <w:p w:rsidR="007F2BFA" w:rsidRPr="00D24A69" w:rsidRDefault="007F2BFA" w:rsidP="007F2BFA">
      <w:pPr>
        <w:pStyle w:val="8"/>
      </w:pPr>
    </w:p>
    <w:p w:rsidR="007F2BFA" w:rsidRPr="00D24A69" w:rsidRDefault="007F2BFA" w:rsidP="007F2BFA"/>
    <w:p w:rsidR="007F2BFA" w:rsidRPr="00D24A69" w:rsidRDefault="007F2BFA" w:rsidP="007F2BFA"/>
    <w:p w:rsidR="007F2BFA" w:rsidRPr="00D24A69" w:rsidRDefault="007F2BFA" w:rsidP="007F2BFA">
      <w:pPr>
        <w:tabs>
          <w:tab w:val="left" w:pos="993"/>
        </w:tabs>
        <w:ind w:left="426" w:firstLine="141"/>
        <w:jc w:val="both"/>
        <w:rPr>
          <w:sz w:val="28"/>
        </w:rPr>
      </w:pPr>
    </w:p>
    <w:p w:rsidR="007F2BFA" w:rsidRPr="00D24A69" w:rsidRDefault="007F2BFA" w:rsidP="007F2BFA">
      <w:pPr>
        <w:tabs>
          <w:tab w:val="left" w:pos="993"/>
        </w:tabs>
        <w:ind w:left="426" w:firstLine="141"/>
        <w:jc w:val="both"/>
        <w:rPr>
          <w:sz w:val="28"/>
        </w:rPr>
      </w:pPr>
    </w:p>
    <w:p w:rsidR="007F2BFA" w:rsidRPr="00D24A69" w:rsidRDefault="007F2BFA" w:rsidP="007F2BFA">
      <w:pPr>
        <w:tabs>
          <w:tab w:val="left" w:pos="993"/>
        </w:tabs>
        <w:ind w:left="426" w:firstLine="141"/>
        <w:jc w:val="both"/>
        <w:rPr>
          <w:sz w:val="28"/>
        </w:rPr>
      </w:pPr>
    </w:p>
    <w:p w:rsidR="007F2BFA" w:rsidRPr="00D24A69" w:rsidRDefault="007F2BFA" w:rsidP="00A01444">
      <w:pPr>
        <w:jc w:val="both"/>
        <w:outlineLvl w:val="0"/>
        <w:rPr>
          <w:sz w:val="28"/>
        </w:rPr>
      </w:pPr>
      <w:r w:rsidRPr="00D24A69">
        <w:rPr>
          <w:sz w:val="28"/>
        </w:rPr>
        <w:t>Виконавц</w:t>
      </w:r>
      <w:r w:rsidR="00895349">
        <w:rPr>
          <w:sz w:val="28"/>
        </w:rPr>
        <w:t>і</w:t>
      </w:r>
      <w:r w:rsidRPr="00D24A69">
        <w:rPr>
          <w:sz w:val="28"/>
        </w:rPr>
        <w:t>: Лизогуб О.М.</w:t>
      </w:r>
    </w:p>
    <w:p w:rsidR="007F2BFA" w:rsidRPr="00D24A69" w:rsidRDefault="00895349" w:rsidP="00A01444">
      <w:pPr>
        <w:jc w:val="both"/>
        <w:outlineLvl w:val="0"/>
        <w:rPr>
          <w:sz w:val="28"/>
        </w:rPr>
      </w:pPr>
      <w:r>
        <w:rPr>
          <w:sz w:val="28"/>
        </w:rPr>
        <w:t xml:space="preserve">     </w:t>
      </w:r>
      <w:r w:rsidR="00A01444">
        <w:rPr>
          <w:sz w:val="28"/>
        </w:rPr>
        <w:t xml:space="preserve">      </w:t>
      </w:r>
      <w:r w:rsidR="007F2BFA" w:rsidRPr="00D24A69">
        <w:rPr>
          <w:sz w:val="28"/>
        </w:rPr>
        <w:t>тел.</w:t>
      </w:r>
      <w:r>
        <w:rPr>
          <w:sz w:val="28"/>
        </w:rPr>
        <w:t>:</w:t>
      </w:r>
      <w:r w:rsidR="007F2BFA" w:rsidRPr="00D24A69">
        <w:rPr>
          <w:sz w:val="28"/>
        </w:rPr>
        <w:t xml:space="preserve"> 287–42–73</w:t>
      </w:r>
      <w:r>
        <w:rPr>
          <w:sz w:val="28"/>
        </w:rPr>
        <w:t>;</w:t>
      </w:r>
    </w:p>
    <w:p w:rsidR="007F2BFA" w:rsidRPr="00D24A69" w:rsidRDefault="00895349" w:rsidP="00A01444">
      <w:pPr>
        <w:jc w:val="both"/>
        <w:outlineLvl w:val="0"/>
        <w:rPr>
          <w:sz w:val="28"/>
        </w:rPr>
      </w:pPr>
      <w:r>
        <w:rPr>
          <w:sz w:val="28"/>
        </w:rPr>
        <w:t xml:space="preserve">                    </w:t>
      </w:r>
      <w:r w:rsidR="007F2BFA" w:rsidRPr="00D24A69">
        <w:rPr>
          <w:sz w:val="28"/>
        </w:rPr>
        <w:t>Конопля С.С.</w:t>
      </w:r>
    </w:p>
    <w:p w:rsidR="007F2BFA" w:rsidRPr="00D24A69" w:rsidRDefault="00A01444" w:rsidP="00A01444">
      <w:pPr>
        <w:jc w:val="both"/>
        <w:outlineLvl w:val="0"/>
        <w:rPr>
          <w:sz w:val="28"/>
          <w:szCs w:val="28"/>
        </w:rPr>
      </w:pPr>
      <w:r>
        <w:rPr>
          <w:sz w:val="28"/>
        </w:rPr>
        <w:t xml:space="preserve">           </w:t>
      </w:r>
      <w:r w:rsidR="007F2BFA" w:rsidRPr="00D24A69">
        <w:rPr>
          <w:sz w:val="28"/>
        </w:rPr>
        <w:t>тел.</w:t>
      </w:r>
      <w:r w:rsidR="00895349">
        <w:rPr>
          <w:sz w:val="28"/>
        </w:rPr>
        <w:t>:</w:t>
      </w:r>
      <w:r>
        <w:rPr>
          <w:sz w:val="28"/>
        </w:rPr>
        <w:t xml:space="preserve"> </w:t>
      </w:r>
      <w:r w:rsidR="007F2BFA" w:rsidRPr="00D24A69">
        <w:rPr>
          <w:sz w:val="28"/>
        </w:rPr>
        <w:t xml:space="preserve">234–32–13  </w:t>
      </w:r>
    </w:p>
    <w:p w:rsidR="007F2BFA" w:rsidRPr="00D24A69" w:rsidRDefault="007F2BFA" w:rsidP="007F2BFA">
      <w:pPr>
        <w:ind w:firstLine="426"/>
        <w:jc w:val="both"/>
        <w:rPr>
          <w:sz w:val="28"/>
          <w:szCs w:val="28"/>
        </w:rPr>
      </w:pPr>
    </w:p>
    <w:p w:rsidR="00895349" w:rsidRDefault="00895349">
      <w:r>
        <w:br w:type="page"/>
      </w:r>
    </w:p>
    <w:p w:rsidR="00C105D1" w:rsidRPr="00D24A69" w:rsidRDefault="00C105D1" w:rsidP="003B346A">
      <w:pPr>
        <w:ind w:right="-144"/>
        <w:jc w:val="right"/>
        <w:rPr>
          <w:sz w:val="28"/>
          <w:szCs w:val="28"/>
        </w:rPr>
      </w:pPr>
      <w:r w:rsidRPr="00D24A69">
        <w:rPr>
          <w:sz w:val="28"/>
          <w:szCs w:val="28"/>
        </w:rPr>
        <w:t>Додаток 1</w:t>
      </w:r>
    </w:p>
    <w:p w:rsidR="00C105D1" w:rsidRPr="003B346A" w:rsidRDefault="00C105D1" w:rsidP="00C105D1">
      <w:pPr>
        <w:jc w:val="center"/>
        <w:rPr>
          <w:b/>
          <w:sz w:val="24"/>
          <w:szCs w:val="24"/>
        </w:rPr>
      </w:pPr>
    </w:p>
    <w:p w:rsidR="00C105D1" w:rsidRPr="00D24A69" w:rsidRDefault="00C105D1" w:rsidP="00C105D1">
      <w:pPr>
        <w:jc w:val="center"/>
        <w:rPr>
          <w:b/>
          <w:sz w:val="28"/>
          <w:szCs w:val="28"/>
        </w:rPr>
      </w:pPr>
      <w:r w:rsidRPr="00D24A69">
        <w:rPr>
          <w:b/>
          <w:sz w:val="28"/>
          <w:szCs w:val="28"/>
        </w:rPr>
        <w:t>Склад домогосподарств</w:t>
      </w:r>
      <w:r w:rsidRPr="00D24A69">
        <w:rPr>
          <w:b/>
          <w:sz w:val="28"/>
          <w:szCs w:val="28"/>
          <w:vertAlign w:val="superscript"/>
        </w:rPr>
        <w:t>1</w:t>
      </w:r>
      <w:r w:rsidRPr="00D24A69">
        <w:rPr>
          <w:b/>
          <w:sz w:val="28"/>
          <w:szCs w:val="28"/>
        </w:rPr>
        <w:t xml:space="preserve"> за статтю та віком їх членів</w:t>
      </w:r>
    </w:p>
    <w:p w:rsidR="00C105D1" w:rsidRPr="003B346A" w:rsidRDefault="00C105D1" w:rsidP="00C105D1">
      <w:pPr>
        <w:jc w:val="center"/>
        <w:rPr>
          <w:b/>
          <w:sz w:val="24"/>
          <w:szCs w:val="24"/>
        </w:rPr>
      </w:pPr>
    </w:p>
    <w:tbl>
      <w:tblPr>
        <w:tblpPr w:leftFromText="180" w:rightFromText="180" w:vertAnchor="text" w:tblpX="108" w:tblpY="1"/>
        <w:tblOverlap w:val="neve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69"/>
        <w:gridCol w:w="911"/>
        <w:gridCol w:w="1080"/>
        <w:gridCol w:w="986"/>
        <w:gridCol w:w="992"/>
        <w:gridCol w:w="992"/>
        <w:gridCol w:w="1134"/>
      </w:tblGrid>
      <w:tr w:rsidR="00C105D1" w:rsidRPr="00D24A69" w:rsidTr="003B346A">
        <w:tc>
          <w:tcPr>
            <w:tcW w:w="2808" w:type="dxa"/>
            <w:vMerge w:val="restart"/>
            <w:tcBorders>
              <w:left w:val="nil"/>
            </w:tcBorders>
            <w:shd w:val="clear" w:color="auto" w:fill="auto"/>
            <w:vAlign w:val="bottom"/>
          </w:tcPr>
          <w:p w:rsidR="00C105D1" w:rsidRPr="003B346A" w:rsidRDefault="00C105D1" w:rsidP="00B452FA">
            <w:pPr>
              <w:jc w:val="right"/>
              <w:rPr>
                <w:sz w:val="22"/>
                <w:szCs w:val="22"/>
              </w:rPr>
            </w:pPr>
          </w:p>
        </w:tc>
        <w:tc>
          <w:tcPr>
            <w:tcW w:w="2160" w:type="dxa"/>
            <w:gridSpan w:val="3"/>
            <w:vMerge w:val="restart"/>
            <w:shd w:val="clear" w:color="auto" w:fill="auto"/>
            <w:vAlign w:val="center"/>
          </w:tcPr>
          <w:p w:rsidR="00C105D1" w:rsidRPr="003B346A" w:rsidRDefault="00C105D1" w:rsidP="00B452FA">
            <w:pPr>
              <w:jc w:val="center"/>
              <w:rPr>
                <w:sz w:val="22"/>
                <w:szCs w:val="22"/>
              </w:rPr>
            </w:pPr>
            <w:r w:rsidRPr="003B346A">
              <w:rPr>
                <w:sz w:val="22"/>
                <w:szCs w:val="22"/>
              </w:rPr>
              <w:t xml:space="preserve">Усі </w:t>
            </w:r>
          </w:p>
          <w:p w:rsidR="00C105D1" w:rsidRPr="003B346A" w:rsidRDefault="003B346A" w:rsidP="00B452FA">
            <w:pPr>
              <w:jc w:val="center"/>
              <w:rPr>
                <w:sz w:val="22"/>
                <w:szCs w:val="22"/>
              </w:rPr>
            </w:pPr>
            <w:r>
              <w:rPr>
                <w:sz w:val="22"/>
                <w:szCs w:val="22"/>
              </w:rPr>
              <w:t>домогос</w:t>
            </w:r>
            <w:r w:rsidR="00C105D1" w:rsidRPr="003B346A">
              <w:rPr>
                <w:sz w:val="22"/>
                <w:szCs w:val="22"/>
              </w:rPr>
              <w:t>подарства</w:t>
            </w:r>
          </w:p>
        </w:tc>
        <w:tc>
          <w:tcPr>
            <w:tcW w:w="4104" w:type="dxa"/>
            <w:gridSpan w:val="4"/>
            <w:tcBorders>
              <w:right w:val="nil"/>
            </w:tcBorders>
            <w:shd w:val="clear" w:color="auto" w:fill="auto"/>
            <w:vAlign w:val="center"/>
          </w:tcPr>
          <w:p w:rsidR="00C105D1" w:rsidRPr="003B346A" w:rsidRDefault="003B346A" w:rsidP="00B452FA">
            <w:pPr>
              <w:jc w:val="center"/>
              <w:rPr>
                <w:sz w:val="22"/>
                <w:szCs w:val="22"/>
              </w:rPr>
            </w:pPr>
            <w:r w:rsidRPr="003B346A">
              <w:rPr>
                <w:sz w:val="22"/>
                <w:szCs w:val="22"/>
              </w:rPr>
              <w:t>У</w:t>
            </w:r>
            <w:r w:rsidR="00C105D1" w:rsidRPr="003B346A">
              <w:rPr>
                <w:sz w:val="22"/>
                <w:szCs w:val="22"/>
              </w:rPr>
              <w:t xml:space="preserve"> т.ч. проживають</w:t>
            </w:r>
          </w:p>
        </w:tc>
      </w:tr>
      <w:tr w:rsidR="00C105D1" w:rsidRPr="00D24A69" w:rsidTr="003B346A">
        <w:trPr>
          <w:trHeight w:val="551"/>
        </w:trPr>
        <w:tc>
          <w:tcPr>
            <w:tcW w:w="2808" w:type="dxa"/>
            <w:vMerge/>
            <w:tcBorders>
              <w:left w:val="nil"/>
            </w:tcBorders>
            <w:shd w:val="clear" w:color="auto" w:fill="auto"/>
            <w:vAlign w:val="bottom"/>
          </w:tcPr>
          <w:p w:rsidR="00C105D1" w:rsidRPr="003B346A" w:rsidRDefault="00C105D1" w:rsidP="00B452FA">
            <w:pPr>
              <w:jc w:val="right"/>
              <w:rPr>
                <w:sz w:val="22"/>
                <w:szCs w:val="22"/>
              </w:rPr>
            </w:pPr>
          </w:p>
        </w:tc>
        <w:tc>
          <w:tcPr>
            <w:tcW w:w="2160" w:type="dxa"/>
            <w:gridSpan w:val="3"/>
            <w:vMerge/>
            <w:shd w:val="clear" w:color="auto" w:fill="auto"/>
            <w:vAlign w:val="center"/>
          </w:tcPr>
          <w:p w:rsidR="00C105D1" w:rsidRPr="003B346A" w:rsidRDefault="00C105D1" w:rsidP="00B452FA">
            <w:pPr>
              <w:jc w:val="center"/>
              <w:rPr>
                <w:sz w:val="22"/>
                <w:szCs w:val="22"/>
              </w:rPr>
            </w:pPr>
          </w:p>
        </w:tc>
        <w:tc>
          <w:tcPr>
            <w:tcW w:w="1978" w:type="dxa"/>
            <w:gridSpan w:val="2"/>
            <w:tcBorders>
              <w:right w:val="nil"/>
            </w:tcBorders>
            <w:shd w:val="clear" w:color="auto" w:fill="auto"/>
            <w:vAlign w:val="center"/>
          </w:tcPr>
          <w:p w:rsidR="003B346A" w:rsidRDefault="00C105D1" w:rsidP="00B452FA">
            <w:pPr>
              <w:ind w:left="-108" w:right="-108"/>
              <w:jc w:val="center"/>
              <w:rPr>
                <w:sz w:val="22"/>
                <w:szCs w:val="22"/>
              </w:rPr>
            </w:pPr>
            <w:r w:rsidRPr="003B346A">
              <w:rPr>
                <w:sz w:val="22"/>
                <w:szCs w:val="22"/>
              </w:rPr>
              <w:t xml:space="preserve">у міських </w:t>
            </w:r>
          </w:p>
          <w:p w:rsidR="00C105D1" w:rsidRPr="003B346A" w:rsidRDefault="00C105D1" w:rsidP="00B452FA">
            <w:pPr>
              <w:ind w:left="-108" w:right="-108"/>
              <w:jc w:val="center"/>
              <w:rPr>
                <w:sz w:val="22"/>
                <w:szCs w:val="22"/>
              </w:rPr>
            </w:pPr>
            <w:r w:rsidRPr="003B346A">
              <w:rPr>
                <w:sz w:val="22"/>
                <w:szCs w:val="22"/>
              </w:rPr>
              <w:t>поселеннях</w:t>
            </w:r>
          </w:p>
        </w:tc>
        <w:tc>
          <w:tcPr>
            <w:tcW w:w="2126" w:type="dxa"/>
            <w:gridSpan w:val="2"/>
            <w:tcBorders>
              <w:right w:val="nil"/>
            </w:tcBorders>
            <w:shd w:val="clear" w:color="auto" w:fill="auto"/>
            <w:vAlign w:val="center"/>
          </w:tcPr>
          <w:p w:rsidR="00C105D1" w:rsidRPr="003B346A" w:rsidRDefault="00C105D1" w:rsidP="00B452FA">
            <w:pPr>
              <w:jc w:val="center"/>
              <w:rPr>
                <w:sz w:val="22"/>
                <w:szCs w:val="22"/>
              </w:rPr>
            </w:pPr>
            <w:r w:rsidRPr="003B346A">
              <w:rPr>
                <w:sz w:val="22"/>
                <w:szCs w:val="22"/>
              </w:rPr>
              <w:t>у сільській</w:t>
            </w:r>
          </w:p>
          <w:p w:rsidR="00C105D1" w:rsidRPr="003B346A" w:rsidRDefault="00C105D1" w:rsidP="00B452FA">
            <w:pPr>
              <w:jc w:val="center"/>
              <w:rPr>
                <w:sz w:val="22"/>
                <w:szCs w:val="22"/>
              </w:rPr>
            </w:pPr>
            <w:r w:rsidRPr="003B346A">
              <w:rPr>
                <w:sz w:val="22"/>
                <w:szCs w:val="22"/>
              </w:rPr>
              <w:t>місцевості</w:t>
            </w:r>
          </w:p>
        </w:tc>
      </w:tr>
      <w:tr w:rsidR="00C105D1" w:rsidRPr="00D24A69" w:rsidTr="003B346A">
        <w:trPr>
          <w:trHeight w:val="185"/>
        </w:trPr>
        <w:tc>
          <w:tcPr>
            <w:tcW w:w="2808" w:type="dxa"/>
            <w:vMerge/>
            <w:tcBorders>
              <w:left w:val="nil"/>
              <w:bottom w:val="single" w:sz="4" w:space="0" w:color="auto"/>
            </w:tcBorders>
            <w:shd w:val="clear" w:color="auto" w:fill="auto"/>
          </w:tcPr>
          <w:p w:rsidR="00C105D1" w:rsidRPr="003B346A" w:rsidRDefault="00C105D1" w:rsidP="00B452FA">
            <w:pPr>
              <w:jc w:val="center"/>
              <w:rPr>
                <w:sz w:val="22"/>
                <w:szCs w:val="22"/>
              </w:rPr>
            </w:pPr>
          </w:p>
        </w:tc>
        <w:tc>
          <w:tcPr>
            <w:tcW w:w="1080" w:type="dxa"/>
            <w:gridSpan w:val="2"/>
            <w:tcBorders>
              <w:top w:val="single" w:sz="4" w:space="0" w:color="auto"/>
              <w:bottom w:val="single" w:sz="4" w:space="0" w:color="auto"/>
              <w:right w:val="single" w:sz="4" w:space="0" w:color="auto"/>
            </w:tcBorders>
            <w:shd w:val="clear" w:color="auto" w:fill="auto"/>
            <w:vAlign w:val="center"/>
          </w:tcPr>
          <w:p w:rsidR="00C105D1" w:rsidRPr="003B346A" w:rsidRDefault="00C105D1" w:rsidP="00B452FA">
            <w:pPr>
              <w:jc w:val="center"/>
              <w:rPr>
                <w:sz w:val="22"/>
                <w:szCs w:val="22"/>
              </w:rPr>
            </w:pPr>
            <w:r w:rsidRPr="003B346A">
              <w:rPr>
                <w:sz w:val="22"/>
                <w:szCs w:val="22"/>
              </w:rPr>
              <w:t>2014р.</w:t>
            </w:r>
          </w:p>
        </w:tc>
        <w:tc>
          <w:tcPr>
            <w:tcW w:w="1080" w:type="dxa"/>
            <w:tcBorders>
              <w:top w:val="single" w:sz="4" w:space="0" w:color="auto"/>
              <w:left w:val="single" w:sz="4" w:space="0" w:color="auto"/>
              <w:bottom w:val="single" w:sz="4" w:space="0" w:color="auto"/>
            </w:tcBorders>
            <w:shd w:val="clear" w:color="auto" w:fill="auto"/>
            <w:vAlign w:val="center"/>
          </w:tcPr>
          <w:p w:rsidR="00C105D1" w:rsidRPr="003B346A" w:rsidRDefault="00C105D1" w:rsidP="00B452FA">
            <w:pPr>
              <w:jc w:val="center"/>
              <w:rPr>
                <w:sz w:val="22"/>
                <w:szCs w:val="22"/>
              </w:rPr>
            </w:pPr>
            <w:r w:rsidRPr="003B346A">
              <w:rPr>
                <w:sz w:val="22"/>
                <w:szCs w:val="22"/>
              </w:rPr>
              <w:t>2013р.</w:t>
            </w:r>
          </w:p>
        </w:tc>
        <w:tc>
          <w:tcPr>
            <w:tcW w:w="986" w:type="dxa"/>
            <w:tcBorders>
              <w:top w:val="single" w:sz="4" w:space="0" w:color="auto"/>
              <w:bottom w:val="single" w:sz="4" w:space="0" w:color="auto"/>
              <w:right w:val="single" w:sz="4" w:space="0" w:color="auto"/>
            </w:tcBorders>
            <w:shd w:val="clear" w:color="auto" w:fill="auto"/>
            <w:vAlign w:val="center"/>
          </w:tcPr>
          <w:p w:rsidR="00C105D1" w:rsidRPr="003B346A" w:rsidRDefault="00C105D1" w:rsidP="00B452FA">
            <w:pPr>
              <w:jc w:val="center"/>
              <w:rPr>
                <w:sz w:val="22"/>
                <w:szCs w:val="22"/>
              </w:rPr>
            </w:pPr>
            <w:r w:rsidRPr="003B346A">
              <w:rPr>
                <w:sz w:val="22"/>
                <w:szCs w:val="22"/>
              </w:rPr>
              <w:t>2014р.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05D1" w:rsidRPr="003B346A" w:rsidRDefault="00C105D1" w:rsidP="00B452FA">
            <w:pPr>
              <w:jc w:val="center"/>
              <w:rPr>
                <w:sz w:val="22"/>
                <w:szCs w:val="22"/>
              </w:rPr>
            </w:pPr>
            <w:r w:rsidRPr="003B346A">
              <w:rPr>
                <w:sz w:val="22"/>
                <w:szCs w:val="22"/>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105D1" w:rsidRPr="003B346A" w:rsidRDefault="00C105D1" w:rsidP="00B452FA">
            <w:pPr>
              <w:ind w:left="-33" w:right="-108"/>
              <w:jc w:val="center"/>
              <w:rPr>
                <w:sz w:val="22"/>
                <w:szCs w:val="22"/>
              </w:rPr>
            </w:pPr>
            <w:r w:rsidRPr="003B346A">
              <w:rPr>
                <w:sz w:val="22"/>
                <w:szCs w:val="22"/>
              </w:rPr>
              <w:t>2014р.</w:t>
            </w:r>
          </w:p>
        </w:tc>
        <w:tc>
          <w:tcPr>
            <w:tcW w:w="1134" w:type="dxa"/>
            <w:tcBorders>
              <w:top w:val="single" w:sz="4" w:space="0" w:color="auto"/>
              <w:left w:val="single" w:sz="4" w:space="0" w:color="auto"/>
              <w:bottom w:val="single" w:sz="4" w:space="0" w:color="auto"/>
              <w:right w:val="nil"/>
            </w:tcBorders>
            <w:shd w:val="clear" w:color="auto" w:fill="auto"/>
            <w:vAlign w:val="center"/>
          </w:tcPr>
          <w:p w:rsidR="00C105D1" w:rsidRPr="003B346A" w:rsidRDefault="00C105D1" w:rsidP="00B452FA">
            <w:pPr>
              <w:ind w:left="-33" w:right="-108"/>
              <w:jc w:val="center"/>
              <w:rPr>
                <w:sz w:val="22"/>
                <w:szCs w:val="22"/>
              </w:rPr>
            </w:pPr>
            <w:r w:rsidRPr="003B346A">
              <w:rPr>
                <w:sz w:val="22"/>
                <w:szCs w:val="22"/>
              </w:rPr>
              <w:t>2013р.</w:t>
            </w:r>
          </w:p>
        </w:tc>
      </w:tr>
      <w:tr w:rsidR="00C105D1" w:rsidRPr="00D24A69" w:rsidTr="003B346A">
        <w:tc>
          <w:tcPr>
            <w:tcW w:w="2808" w:type="dxa"/>
            <w:tcBorders>
              <w:top w:val="single" w:sz="4" w:space="0" w:color="auto"/>
              <w:left w:val="nil"/>
              <w:bottom w:val="nil"/>
              <w:right w:val="nil"/>
            </w:tcBorders>
            <w:shd w:val="clear" w:color="auto" w:fill="auto"/>
            <w:vAlign w:val="bottom"/>
          </w:tcPr>
          <w:p w:rsidR="00C105D1" w:rsidRPr="003B346A" w:rsidRDefault="00C105D1" w:rsidP="00B452FA">
            <w:pPr>
              <w:spacing w:before="60"/>
              <w:rPr>
                <w:b/>
                <w:sz w:val="22"/>
                <w:szCs w:val="22"/>
              </w:rPr>
            </w:pPr>
            <w:r w:rsidRPr="003B346A">
              <w:rPr>
                <w:b/>
                <w:sz w:val="22"/>
                <w:szCs w:val="22"/>
              </w:rPr>
              <w:t>Кількість домогосподарств (тис.)</w:t>
            </w:r>
          </w:p>
        </w:tc>
        <w:tc>
          <w:tcPr>
            <w:tcW w:w="1080" w:type="dxa"/>
            <w:gridSpan w:val="2"/>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sz w:val="22"/>
                <w:szCs w:val="22"/>
              </w:rPr>
            </w:pPr>
            <w:r w:rsidRPr="003B346A">
              <w:rPr>
                <w:b/>
                <w:sz w:val="22"/>
                <w:szCs w:val="22"/>
              </w:rPr>
              <w:t>16945,4</w:t>
            </w:r>
          </w:p>
        </w:tc>
        <w:tc>
          <w:tcPr>
            <w:tcW w:w="1080"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sz w:val="22"/>
                <w:szCs w:val="22"/>
              </w:rPr>
            </w:pPr>
            <w:r w:rsidRPr="003B346A">
              <w:rPr>
                <w:b/>
                <w:sz w:val="22"/>
                <w:szCs w:val="22"/>
              </w:rPr>
              <w:t>16958,7</w:t>
            </w:r>
          </w:p>
        </w:tc>
        <w:tc>
          <w:tcPr>
            <w:tcW w:w="986"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11772,4</w:t>
            </w: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11765,0</w:t>
            </w: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5173,0</w:t>
            </w:r>
          </w:p>
        </w:tc>
        <w:tc>
          <w:tcPr>
            <w:tcW w:w="1134"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5193,7</w:t>
            </w:r>
          </w:p>
        </w:tc>
      </w:tr>
      <w:tr w:rsidR="00C105D1" w:rsidRPr="00D24A69" w:rsidTr="003B346A">
        <w:tc>
          <w:tcPr>
            <w:tcW w:w="2808" w:type="dxa"/>
            <w:tcBorders>
              <w:top w:val="nil"/>
              <w:left w:val="nil"/>
              <w:bottom w:val="nil"/>
              <w:right w:val="nil"/>
            </w:tcBorders>
            <w:shd w:val="clear" w:color="auto" w:fill="auto"/>
            <w:vAlign w:val="center"/>
          </w:tcPr>
          <w:p w:rsidR="00C105D1" w:rsidRPr="003B346A" w:rsidRDefault="00C105D1" w:rsidP="00B452FA">
            <w:pPr>
              <w:spacing w:before="60"/>
              <w:ind w:right="-108"/>
              <w:rPr>
                <w:b/>
                <w:sz w:val="22"/>
                <w:szCs w:val="22"/>
              </w:rPr>
            </w:pPr>
            <w:r w:rsidRPr="003B346A">
              <w:rPr>
                <w:b/>
                <w:sz w:val="22"/>
                <w:szCs w:val="22"/>
              </w:rPr>
              <w:t>Середній розмір домогосподарства (осіб)</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b/>
                <w:sz w:val="22"/>
                <w:szCs w:val="22"/>
              </w:rPr>
            </w:pPr>
            <w:r w:rsidRPr="003B346A">
              <w:rPr>
                <w:b/>
                <w:sz w:val="22"/>
                <w:szCs w:val="22"/>
              </w:rPr>
              <w:t>2,58</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b/>
                <w:sz w:val="22"/>
                <w:szCs w:val="22"/>
              </w:rPr>
            </w:pPr>
            <w:r w:rsidRPr="003B346A">
              <w:rPr>
                <w:b/>
                <w:sz w:val="22"/>
                <w:szCs w:val="22"/>
              </w:rPr>
              <w:t>2,58</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2,53</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2,53</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2,69</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b/>
                <w:bCs/>
                <w:sz w:val="22"/>
                <w:szCs w:val="22"/>
              </w:rPr>
            </w:pPr>
            <w:r w:rsidRPr="003B346A">
              <w:rPr>
                <w:b/>
                <w:bCs/>
                <w:sz w:val="22"/>
                <w:szCs w:val="22"/>
              </w:rPr>
              <w:t>2,70</w:t>
            </w:r>
          </w:p>
        </w:tc>
      </w:tr>
      <w:tr w:rsidR="00C105D1" w:rsidRPr="00D24A69" w:rsidTr="003B346A">
        <w:tc>
          <w:tcPr>
            <w:tcW w:w="2808" w:type="dxa"/>
            <w:tcBorders>
              <w:top w:val="nil"/>
              <w:left w:val="nil"/>
              <w:bottom w:val="nil"/>
              <w:right w:val="nil"/>
            </w:tcBorders>
            <w:shd w:val="clear" w:color="auto" w:fill="auto"/>
            <w:vAlign w:val="bottom"/>
          </w:tcPr>
          <w:p w:rsidR="00C105D1" w:rsidRPr="003B346A" w:rsidRDefault="00C105D1" w:rsidP="00B452FA">
            <w:pPr>
              <w:spacing w:before="60"/>
              <w:ind w:right="-108"/>
              <w:rPr>
                <w:spacing w:val="-6"/>
                <w:sz w:val="22"/>
                <w:szCs w:val="22"/>
              </w:rPr>
            </w:pPr>
            <w:r w:rsidRPr="003B346A">
              <w:rPr>
                <w:spacing w:val="-6"/>
                <w:sz w:val="22"/>
                <w:szCs w:val="22"/>
              </w:rPr>
              <w:t>Склад домогосподарств (%)</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tabs>
                <w:tab w:val="left" w:pos="1260"/>
              </w:tabs>
              <w:spacing w:before="60"/>
              <w:ind w:left="170"/>
              <w:rPr>
                <w:sz w:val="22"/>
                <w:szCs w:val="22"/>
              </w:rPr>
            </w:pPr>
            <w:r w:rsidRPr="003B346A">
              <w:rPr>
                <w:sz w:val="22"/>
                <w:szCs w:val="22"/>
              </w:rPr>
              <w:t>діти           до 3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3,6</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3,8</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3,7</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4,0</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3,2</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3,4</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tabs>
                <w:tab w:val="left" w:pos="1260"/>
              </w:tabs>
              <w:spacing w:before="60"/>
              <w:ind w:left="170"/>
              <w:rPr>
                <w:sz w:val="22"/>
                <w:szCs w:val="22"/>
              </w:rPr>
            </w:pPr>
            <w:r w:rsidRPr="003B346A">
              <w:rPr>
                <w:sz w:val="22"/>
                <w:szCs w:val="22"/>
              </w:rPr>
              <w:t xml:space="preserve">                  3–6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4,7</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4,5</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4,6</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4,5</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4,4</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tabs>
                <w:tab w:val="left" w:pos="1260"/>
              </w:tabs>
              <w:spacing w:before="60"/>
              <w:ind w:left="170"/>
              <w:rPr>
                <w:sz w:val="22"/>
                <w:szCs w:val="22"/>
              </w:rPr>
            </w:pPr>
            <w:r w:rsidRPr="003B346A">
              <w:rPr>
                <w:sz w:val="22"/>
                <w:szCs w:val="22"/>
              </w:rPr>
              <w:t xml:space="preserve">                  7–13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6,7</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6,3</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6,9</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6,1</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6,4</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6,9</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підлітки    14–15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1,9</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 xml:space="preserve">                  16–17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2,1</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2,1</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2,2</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2,2</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жінки        18–29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7,9</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8,5</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9,5</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6,2</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6,6</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чоловіки   18–29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8,5</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8,9</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8,9</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9,4</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7,7</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8,0</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жінки        30–56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20,5</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20,2</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20,7</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20,4</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20,0</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19,7</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чоловіки   30–59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20,5</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20,1</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20,0</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19,7</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21,6</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20,7</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70"/>
              <w:rPr>
                <w:sz w:val="22"/>
                <w:szCs w:val="22"/>
              </w:rPr>
            </w:pPr>
            <w:r w:rsidRPr="003B346A">
              <w:rPr>
                <w:sz w:val="22"/>
                <w:szCs w:val="22"/>
              </w:rPr>
              <w:t>жінки у віці 57 років і старші</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16,2</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16,1</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15,4</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15,2</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17,9</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17,7</w:t>
            </w:r>
          </w:p>
        </w:tc>
      </w:tr>
      <w:tr w:rsidR="00C105D1" w:rsidRPr="00D24A69" w:rsidTr="003B346A">
        <w:tc>
          <w:tcPr>
            <w:tcW w:w="2808" w:type="dxa"/>
            <w:tcBorders>
              <w:top w:val="nil"/>
              <w:left w:val="nil"/>
              <w:bottom w:val="single" w:sz="4" w:space="0" w:color="auto"/>
              <w:right w:val="nil"/>
            </w:tcBorders>
            <w:shd w:val="clear" w:color="auto" w:fill="auto"/>
          </w:tcPr>
          <w:p w:rsidR="00C105D1" w:rsidRPr="003B346A" w:rsidRDefault="00C105D1" w:rsidP="00B452FA">
            <w:pPr>
              <w:spacing w:before="60"/>
              <w:ind w:left="170" w:right="-108"/>
              <w:rPr>
                <w:sz w:val="22"/>
                <w:szCs w:val="22"/>
              </w:rPr>
            </w:pPr>
            <w:r w:rsidRPr="003B346A">
              <w:rPr>
                <w:sz w:val="22"/>
                <w:szCs w:val="22"/>
              </w:rPr>
              <w:t>чоловіки у віці 60 років і старші</w:t>
            </w:r>
          </w:p>
        </w:tc>
        <w:tc>
          <w:tcPr>
            <w:tcW w:w="1080" w:type="dxa"/>
            <w:gridSpan w:val="2"/>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7,6</w:t>
            </w:r>
          </w:p>
        </w:tc>
        <w:tc>
          <w:tcPr>
            <w:tcW w:w="1080"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7,7</w:t>
            </w:r>
          </w:p>
        </w:tc>
        <w:tc>
          <w:tcPr>
            <w:tcW w:w="986"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7,2</w:t>
            </w:r>
          </w:p>
        </w:tc>
        <w:tc>
          <w:tcPr>
            <w:tcW w:w="992"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7,2</w:t>
            </w:r>
          </w:p>
        </w:tc>
        <w:tc>
          <w:tcPr>
            <w:tcW w:w="992"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8,4</w:t>
            </w:r>
          </w:p>
        </w:tc>
        <w:tc>
          <w:tcPr>
            <w:tcW w:w="1134"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8,4</w:t>
            </w:r>
          </w:p>
        </w:tc>
      </w:tr>
      <w:tr w:rsidR="00C105D1" w:rsidRPr="00D24A69" w:rsidTr="003B346A">
        <w:tc>
          <w:tcPr>
            <w:tcW w:w="2808" w:type="dxa"/>
            <w:tcBorders>
              <w:top w:val="single" w:sz="4" w:space="0" w:color="auto"/>
              <w:left w:val="nil"/>
              <w:bottom w:val="single" w:sz="4" w:space="0" w:color="auto"/>
              <w:right w:val="nil"/>
            </w:tcBorders>
            <w:shd w:val="clear" w:color="auto" w:fill="auto"/>
          </w:tcPr>
          <w:p w:rsidR="00C105D1" w:rsidRPr="003B346A" w:rsidRDefault="00C105D1" w:rsidP="00B452FA">
            <w:pPr>
              <w:spacing w:before="60"/>
              <w:rPr>
                <w:sz w:val="22"/>
                <w:szCs w:val="22"/>
              </w:rPr>
            </w:pPr>
          </w:p>
        </w:tc>
        <w:tc>
          <w:tcPr>
            <w:tcW w:w="1080" w:type="dxa"/>
            <w:gridSpan w:val="2"/>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1080" w:type="dxa"/>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86" w:type="dxa"/>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92" w:type="dxa"/>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92" w:type="dxa"/>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1134" w:type="dxa"/>
            <w:tcBorders>
              <w:top w:val="single" w:sz="4" w:space="0" w:color="auto"/>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r>
      <w:tr w:rsidR="00C105D1" w:rsidRPr="00D24A69" w:rsidTr="003B346A">
        <w:tc>
          <w:tcPr>
            <w:tcW w:w="2808" w:type="dxa"/>
            <w:tcBorders>
              <w:top w:val="single" w:sz="4" w:space="0" w:color="auto"/>
              <w:left w:val="nil"/>
              <w:bottom w:val="nil"/>
              <w:right w:val="nil"/>
            </w:tcBorders>
            <w:shd w:val="clear" w:color="auto" w:fill="auto"/>
            <w:vAlign w:val="bottom"/>
          </w:tcPr>
          <w:p w:rsidR="00C105D1" w:rsidRPr="003B346A" w:rsidRDefault="00C105D1" w:rsidP="00B452FA">
            <w:pPr>
              <w:ind w:right="-108"/>
              <w:rPr>
                <w:sz w:val="22"/>
                <w:szCs w:val="22"/>
              </w:rPr>
            </w:pPr>
            <w:r w:rsidRPr="003B346A">
              <w:rPr>
                <w:sz w:val="22"/>
                <w:szCs w:val="22"/>
              </w:rPr>
              <w:t>Розподіл домогоспо-</w:t>
            </w:r>
            <w:r w:rsidRPr="003B346A">
              <w:rPr>
                <w:sz w:val="22"/>
                <w:szCs w:val="22"/>
              </w:rPr>
              <w:br/>
              <w:t xml:space="preserve">дарств (%) залежно від віку та статі особи, яка очолює домогосподарство (голови домогосподарства) </w:t>
            </w:r>
          </w:p>
        </w:tc>
        <w:tc>
          <w:tcPr>
            <w:tcW w:w="1080" w:type="dxa"/>
            <w:gridSpan w:val="2"/>
            <w:tcBorders>
              <w:top w:val="single" w:sz="4" w:space="0" w:color="auto"/>
              <w:left w:val="nil"/>
              <w:bottom w:val="nil"/>
              <w:right w:val="nil"/>
            </w:tcBorders>
            <w:shd w:val="clear" w:color="auto" w:fill="auto"/>
            <w:vAlign w:val="bottom"/>
          </w:tcPr>
          <w:p w:rsidR="00C105D1" w:rsidRPr="003B346A" w:rsidRDefault="00C105D1" w:rsidP="00B452FA">
            <w:pPr>
              <w:ind w:right="-108"/>
              <w:jc w:val="center"/>
              <w:rPr>
                <w:sz w:val="22"/>
                <w:szCs w:val="22"/>
              </w:rPr>
            </w:pPr>
          </w:p>
        </w:tc>
        <w:tc>
          <w:tcPr>
            <w:tcW w:w="1080" w:type="dxa"/>
            <w:tcBorders>
              <w:top w:val="single" w:sz="4" w:space="0" w:color="auto"/>
              <w:left w:val="nil"/>
              <w:bottom w:val="nil"/>
              <w:right w:val="nil"/>
            </w:tcBorders>
            <w:shd w:val="clear" w:color="auto" w:fill="auto"/>
            <w:vAlign w:val="bottom"/>
          </w:tcPr>
          <w:p w:rsidR="00C105D1" w:rsidRPr="003B346A" w:rsidRDefault="00C105D1" w:rsidP="00B452FA">
            <w:pPr>
              <w:ind w:right="-108"/>
              <w:jc w:val="center"/>
              <w:rPr>
                <w:sz w:val="22"/>
                <w:szCs w:val="22"/>
              </w:rPr>
            </w:pPr>
          </w:p>
        </w:tc>
        <w:tc>
          <w:tcPr>
            <w:tcW w:w="986" w:type="dxa"/>
            <w:tcBorders>
              <w:top w:val="single" w:sz="4" w:space="0" w:color="auto"/>
              <w:left w:val="nil"/>
              <w:bottom w:val="nil"/>
              <w:right w:val="nil"/>
            </w:tcBorders>
            <w:shd w:val="clear" w:color="auto" w:fill="auto"/>
            <w:vAlign w:val="bottom"/>
          </w:tcPr>
          <w:p w:rsidR="00C105D1" w:rsidRPr="003B346A" w:rsidRDefault="00C105D1" w:rsidP="00B452FA">
            <w:pPr>
              <w:ind w:right="-108"/>
              <w:jc w:val="center"/>
              <w:rPr>
                <w:sz w:val="22"/>
                <w:szCs w:val="22"/>
              </w:rPr>
            </w:pP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center"/>
              <w:rPr>
                <w:sz w:val="22"/>
                <w:szCs w:val="22"/>
              </w:rPr>
            </w:pPr>
          </w:p>
        </w:tc>
        <w:tc>
          <w:tcPr>
            <w:tcW w:w="1134"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13" w:right="-108"/>
              <w:rPr>
                <w:sz w:val="22"/>
                <w:szCs w:val="22"/>
              </w:rPr>
            </w:pPr>
            <w:r w:rsidRPr="003B346A">
              <w:rPr>
                <w:sz w:val="22"/>
                <w:szCs w:val="22"/>
              </w:rPr>
              <w:t>жінка у віці 18–29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4,7</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5,3</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6,1</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6,9</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1,6</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1,7</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13" w:right="-108"/>
              <w:rPr>
                <w:sz w:val="22"/>
                <w:szCs w:val="22"/>
              </w:rPr>
            </w:pPr>
            <w:r w:rsidRPr="003B346A">
              <w:rPr>
                <w:sz w:val="22"/>
                <w:szCs w:val="22"/>
              </w:rPr>
              <w:t>жінка у віці 30–56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23,5</w:t>
            </w:r>
          </w:p>
        </w:tc>
        <w:tc>
          <w:tcPr>
            <w:tcW w:w="1080" w:type="dxa"/>
            <w:tcBorders>
              <w:top w:val="nil"/>
              <w:left w:val="nil"/>
              <w:bottom w:val="nil"/>
              <w:right w:val="nil"/>
            </w:tcBorders>
            <w:shd w:val="clear" w:color="auto" w:fill="auto"/>
            <w:vAlign w:val="bottom"/>
          </w:tcPr>
          <w:p w:rsidR="00C105D1" w:rsidRPr="003B346A" w:rsidRDefault="00C105D1" w:rsidP="00B452FA">
            <w:pPr>
              <w:ind w:left="113" w:right="-108"/>
              <w:jc w:val="right"/>
              <w:rPr>
                <w:sz w:val="22"/>
                <w:szCs w:val="22"/>
              </w:rPr>
            </w:pPr>
            <w:r w:rsidRPr="003B346A">
              <w:rPr>
                <w:sz w:val="22"/>
                <w:szCs w:val="22"/>
              </w:rPr>
              <w:t>24,3</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25,5</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26,1</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19,1</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20,1</w:t>
            </w:r>
          </w:p>
        </w:tc>
      </w:tr>
      <w:tr w:rsidR="00C105D1" w:rsidRPr="00D24A69" w:rsidTr="003B346A">
        <w:tc>
          <w:tcPr>
            <w:tcW w:w="2977" w:type="dxa"/>
            <w:gridSpan w:val="2"/>
            <w:tcBorders>
              <w:top w:val="nil"/>
              <w:left w:val="nil"/>
              <w:bottom w:val="nil"/>
              <w:right w:val="nil"/>
            </w:tcBorders>
            <w:shd w:val="clear" w:color="auto" w:fill="auto"/>
            <w:vAlign w:val="bottom"/>
          </w:tcPr>
          <w:p w:rsidR="00C105D1" w:rsidRPr="003B346A" w:rsidRDefault="00C105D1" w:rsidP="003B346A">
            <w:pPr>
              <w:spacing w:before="60"/>
              <w:ind w:left="113" w:right="-277"/>
              <w:rPr>
                <w:sz w:val="22"/>
                <w:szCs w:val="22"/>
              </w:rPr>
            </w:pPr>
            <w:r w:rsidRPr="003B346A">
              <w:rPr>
                <w:sz w:val="22"/>
                <w:szCs w:val="22"/>
              </w:rPr>
              <w:t>жінка у віці 57 років і старші</w:t>
            </w:r>
          </w:p>
        </w:tc>
        <w:tc>
          <w:tcPr>
            <w:tcW w:w="911"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25,4</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25,3</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24,0</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23,8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28,8</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28,9</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13" w:right="-108"/>
              <w:rPr>
                <w:sz w:val="22"/>
                <w:szCs w:val="22"/>
              </w:rPr>
            </w:pPr>
            <w:r w:rsidRPr="003B346A">
              <w:rPr>
                <w:sz w:val="22"/>
                <w:szCs w:val="22"/>
              </w:rPr>
              <w:t>чоловік у віці 18–29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5,0</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4,9</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6,3</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6,0</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1,8</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2,3</w:t>
            </w:r>
          </w:p>
        </w:tc>
      </w:tr>
      <w:tr w:rsidR="00C105D1" w:rsidRPr="00D24A69" w:rsidTr="003B346A">
        <w:tc>
          <w:tcPr>
            <w:tcW w:w="2808" w:type="dxa"/>
            <w:tcBorders>
              <w:top w:val="nil"/>
              <w:left w:val="nil"/>
              <w:bottom w:val="nil"/>
              <w:right w:val="nil"/>
            </w:tcBorders>
            <w:shd w:val="clear" w:color="auto" w:fill="auto"/>
          </w:tcPr>
          <w:p w:rsidR="00C105D1" w:rsidRPr="003B346A" w:rsidRDefault="00C105D1" w:rsidP="00B452FA">
            <w:pPr>
              <w:spacing w:before="60"/>
              <w:ind w:left="113" w:right="-108"/>
              <w:rPr>
                <w:sz w:val="22"/>
                <w:szCs w:val="22"/>
              </w:rPr>
            </w:pPr>
            <w:r w:rsidRPr="003B346A">
              <w:rPr>
                <w:sz w:val="22"/>
                <w:szCs w:val="22"/>
              </w:rPr>
              <w:t>чоловік у віці 30–59 років</w:t>
            </w:r>
          </w:p>
        </w:tc>
        <w:tc>
          <w:tcPr>
            <w:tcW w:w="1080" w:type="dxa"/>
            <w:gridSpan w:val="2"/>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28,4</w:t>
            </w:r>
          </w:p>
        </w:tc>
        <w:tc>
          <w:tcPr>
            <w:tcW w:w="1080"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27,5</w:t>
            </w:r>
          </w:p>
        </w:tc>
        <w:tc>
          <w:tcPr>
            <w:tcW w:w="986"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26,8</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26,2</w:t>
            </w:r>
          </w:p>
        </w:tc>
        <w:tc>
          <w:tcPr>
            <w:tcW w:w="992"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32,0</w:t>
            </w:r>
          </w:p>
        </w:tc>
        <w:tc>
          <w:tcPr>
            <w:tcW w:w="1134" w:type="dxa"/>
            <w:tcBorders>
              <w:top w:val="nil"/>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30,3</w:t>
            </w:r>
          </w:p>
        </w:tc>
      </w:tr>
      <w:tr w:rsidR="00C105D1" w:rsidRPr="00D24A69" w:rsidTr="003B346A">
        <w:tc>
          <w:tcPr>
            <w:tcW w:w="2808" w:type="dxa"/>
            <w:tcBorders>
              <w:top w:val="nil"/>
              <w:left w:val="nil"/>
              <w:bottom w:val="single" w:sz="4" w:space="0" w:color="auto"/>
              <w:right w:val="nil"/>
            </w:tcBorders>
            <w:shd w:val="clear" w:color="auto" w:fill="auto"/>
          </w:tcPr>
          <w:p w:rsidR="00C105D1" w:rsidRPr="003B346A" w:rsidRDefault="00C105D1" w:rsidP="00B452FA">
            <w:pPr>
              <w:spacing w:before="60"/>
              <w:ind w:left="113" w:right="-108"/>
              <w:rPr>
                <w:sz w:val="22"/>
                <w:szCs w:val="22"/>
              </w:rPr>
            </w:pPr>
            <w:r w:rsidRPr="003B346A">
              <w:rPr>
                <w:sz w:val="22"/>
                <w:szCs w:val="22"/>
              </w:rPr>
              <w:t>чоловік у віці 60 років і старші</w:t>
            </w:r>
          </w:p>
        </w:tc>
        <w:tc>
          <w:tcPr>
            <w:tcW w:w="1080" w:type="dxa"/>
            <w:gridSpan w:val="2"/>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13,0</w:t>
            </w:r>
          </w:p>
        </w:tc>
        <w:tc>
          <w:tcPr>
            <w:tcW w:w="1080"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12,7</w:t>
            </w:r>
          </w:p>
        </w:tc>
        <w:tc>
          <w:tcPr>
            <w:tcW w:w="986"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11,3</w:t>
            </w:r>
          </w:p>
        </w:tc>
        <w:tc>
          <w:tcPr>
            <w:tcW w:w="992"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11,0</w:t>
            </w:r>
          </w:p>
        </w:tc>
        <w:tc>
          <w:tcPr>
            <w:tcW w:w="992"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16,7</w:t>
            </w:r>
          </w:p>
        </w:tc>
        <w:tc>
          <w:tcPr>
            <w:tcW w:w="1134" w:type="dxa"/>
            <w:tcBorders>
              <w:top w:val="nil"/>
              <w:left w:val="nil"/>
              <w:bottom w:val="single" w:sz="4" w:space="0" w:color="auto"/>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16,7</w:t>
            </w:r>
          </w:p>
        </w:tc>
      </w:tr>
      <w:tr w:rsidR="00C105D1" w:rsidRPr="00D24A69" w:rsidTr="003B346A">
        <w:tc>
          <w:tcPr>
            <w:tcW w:w="2808" w:type="dxa"/>
            <w:tcBorders>
              <w:top w:val="single" w:sz="4" w:space="0" w:color="auto"/>
              <w:left w:val="nil"/>
              <w:bottom w:val="nil"/>
              <w:right w:val="nil"/>
            </w:tcBorders>
            <w:shd w:val="clear" w:color="auto" w:fill="auto"/>
          </w:tcPr>
          <w:p w:rsidR="00C105D1" w:rsidRPr="003B346A" w:rsidRDefault="00C105D1" w:rsidP="00B452FA">
            <w:pPr>
              <w:spacing w:before="60"/>
              <w:ind w:left="170"/>
              <w:rPr>
                <w:sz w:val="22"/>
                <w:szCs w:val="22"/>
              </w:rPr>
            </w:pPr>
          </w:p>
        </w:tc>
        <w:tc>
          <w:tcPr>
            <w:tcW w:w="1080" w:type="dxa"/>
            <w:gridSpan w:val="2"/>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1080"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86"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992"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c>
          <w:tcPr>
            <w:tcW w:w="1134" w:type="dxa"/>
            <w:tcBorders>
              <w:top w:val="single" w:sz="4" w:space="0" w:color="auto"/>
              <w:left w:val="nil"/>
              <w:bottom w:val="nil"/>
              <w:right w:val="nil"/>
            </w:tcBorders>
            <w:shd w:val="clear" w:color="auto" w:fill="auto"/>
            <w:vAlign w:val="bottom"/>
          </w:tcPr>
          <w:p w:rsidR="00C105D1" w:rsidRPr="003B346A" w:rsidRDefault="00C105D1" w:rsidP="00B452FA">
            <w:pPr>
              <w:ind w:right="-108"/>
              <w:jc w:val="right"/>
              <w:rPr>
                <w:sz w:val="22"/>
                <w:szCs w:val="22"/>
              </w:rPr>
            </w:pPr>
            <w:r w:rsidRPr="003B346A">
              <w:rPr>
                <w:sz w:val="22"/>
                <w:szCs w:val="22"/>
              </w:rPr>
              <w:t>100,0</w:t>
            </w:r>
          </w:p>
        </w:tc>
      </w:tr>
    </w:tbl>
    <w:p w:rsidR="00C105D1" w:rsidRPr="003B346A" w:rsidRDefault="003B346A" w:rsidP="003B346A">
      <w:pPr>
        <w:pStyle w:val="ad"/>
        <w:spacing w:after="0" w:line="220" w:lineRule="exact"/>
        <w:ind w:left="142" w:right="-144"/>
        <w:jc w:val="both"/>
        <w:rPr>
          <w:color w:val="000000"/>
          <w:sz w:val="22"/>
          <w:szCs w:val="22"/>
        </w:rPr>
      </w:pPr>
      <w:r w:rsidRPr="003B346A">
        <w:rPr>
          <w:color w:val="000000"/>
          <w:sz w:val="22"/>
          <w:szCs w:val="22"/>
        </w:rPr>
        <w:t>___________</w:t>
      </w:r>
    </w:p>
    <w:p w:rsidR="00C105D1" w:rsidRPr="003B346A" w:rsidRDefault="00C105D1" w:rsidP="003B346A">
      <w:pPr>
        <w:pStyle w:val="ad"/>
        <w:spacing w:before="20" w:after="0" w:line="220" w:lineRule="exact"/>
        <w:ind w:left="142" w:right="-144"/>
        <w:jc w:val="both"/>
        <w:rPr>
          <w:sz w:val="22"/>
          <w:szCs w:val="22"/>
        </w:rPr>
      </w:pPr>
      <w:r w:rsidRPr="003B346A">
        <w:rPr>
          <w:sz w:val="22"/>
          <w:szCs w:val="22"/>
          <w:vertAlign w:val="superscript"/>
        </w:rPr>
        <w:t xml:space="preserve">1 </w:t>
      </w:r>
      <w:r w:rsidRPr="003B346A">
        <w:rPr>
          <w:sz w:val="22"/>
          <w:szCs w:val="22"/>
        </w:rPr>
        <w:t xml:space="preserve">Домогосподарство – сукупність осіб, які спільно проживають в одному житловому приміщенні або його частині, забезпечують себе всім необхідним для життя, ведуть спільне господарство, повністю або частково об’єднують та витрачають кошти. Ці особи можуть перебувати в родинних стосунках або стосунках свояцтва, не перебувати в будь-яких з цих стосунків або бути і в тих, і в інших стосунках. Домогосподарство може складатися з однієї особи (стаття 1 Закону України </w:t>
      </w:r>
      <w:r w:rsidR="00D152BE">
        <w:rPr>
          <w:sz w:val="22"/>
          <w:szCs w:val="22"/>
        </w:rPr>
        <w:t>"</w:t>
      </w:r>
      <w:r w:rsidRPr="003B346A">
        <w:rPr>
          <w:sz w:val="22"/>
          <w:szCs w:val="22"/>
        </w:rPr>
        <w:t>Про Всеукраїнський перепис населення</w:t>
      </w:r>
      <w:r w:rsidR="00D152BE">
        <w:rPr>
          <w:sz w:val="22"/>
          <w:szCs w:val="22"/>
        </w:rPr>
        <w:t>"</w:t>
      </w:r>
      <w:r w:rsidRPr="003B346A">
        <w:rPr>
          <w:sz w:val="22"/>
          <w:szCs w:val="22"/>
        </w:rPr>
        <w:t xml:space="preserve">). Для розповсюдження даних вибіркового обстеження на генеральну сукупність були використані попередні дані демографічної статистики </w:t>
      </w:r>
      <w:r w:rsidRPr="000E0A21">
        <w:rPr>
          <w:spacing w:val="6"/>
          <w:sz w:val="22"/>
          <w:szCs w:val="22"/>
        </w:rPr>
        <w:t>щодо чисельності постійного населення за регіонами та типами місцевості і статево-вікової</w:t>
      </w:r>
      <w:r w:rsidRPr="003B346A">
        <w:rPr>
          <w:sz w:val="22"/>
          <w:szCs w:val="22"/>
        </w:rPr>
        <w:t xml:space="preserve"> структури населення за регіонами станом на 01</w:t>
      </w:r>
      <w:r w:rsidR="00D152BE">
        <w:rPr>
          <w:sz w:val="22"/>
          <w:szCs w:val="22"/>
        </w:rPr>
        <w:t xml:space="preserve"> січня </w:t>
      </w:r>
      <w:r w:rsidRPr="003B346A">
        <w:rPr>
          <w:sz w:val="22"/>
          <w:szCs w:val="22"/>
        </w:rPr>
        <w:t>2013</w:t>
      </w:r>
      <w:r w:rsidR="00D152BE">
        <w:rPr>
          <w:sz w:val="22"/>
          <w:szCs w:val="22"/>
        </w:rPr>
        <w:t>р</w:t>
      </w:r>
      <w:r w:rsidRPr="003B346A">
        <w:rPr>
          <w:sz w:val="22"/>
          <w:szCs w:val="22"/>
        </w:rPr>
        <w:t xml:space="preserve">. </w:t>
      </w:r>
    </w:p>
    <w:p w:rsidR="00C105D1" w:rsidRPr="00D24A69" w:rsidRDefault="00C105D1" w:rsidP="00B6214E">
      <w:pPr>
        <w:ind w:right="-144"/>
        <w:jc w:val="right"/>
        <w:rPr>
          <w:sz w:val="28"/>
          <w:szCs w:val="28"/>
        </w:rPr>
      </w:pPr>
      <w:r w:rsidRPr="00D24A69">
        <w:rPr>
          <w:sz w:val="28"/>
          <w:szCs w:val="28"/>
        </w:rPr>
        <w:t>Додаток 2</w:t>
      </w:r>
    </w:p>
    <w:p w:rsidR="00C105D1" w:rsidRPr="00D24A69" w:rsidRDefault="00C105D1" w:rsidP="00B6214E">
      <w:pPr>
        <w:jc w:val="right"/>
        <w:rPr>
          <w:sz w:val="28"/>
          <w:szCs w:val="28"/>
        </w:rPr>
      </w:pPr>
    </w:p>
    <w:p w:rsidR="00C105D1" w:rsidRPr="00D24A69" w:rsidRDefault="00C105D1" w:rsidP="00C105D1">
      <w:pPr>
        <w:jc w:val="center"/>
        <w:rPr>
          <w:b/>
          <w:bCs/>
          <w:sz w:val="28"/>
          <w:szCs w:val="28"/>
        </w:rPr>
      </w:pPr>
      <w:r w:rsidRPr="00D24A69">
        <w:rPr>
          <w:b/>
          <w:bCs/>
          <w:sz w:val="28"/>
          <w:szCs w:val="28"/>
        </w:rPr>
        <w:t>Розподіл населення за віковими групами у 2012 році</w:t>
      </w:r>
    </w:p>
    <w:p w:rsidR="00C105D1" w:rsidRPr="00D24A69" w:rsidRDefault="00C105D1" w:rsidP="00C105D1">
      <w:pPr>
        <w:jc w:val="right"/>
      </w:pPr>
    </w:p>
    <w:p w:rsidR="00C105D1" w:rsidRPr="00B6214E" w:rsidRDefault="00C105D1" w:rsidP="00B6214E">
      <w:pPr>
        <w:ind w:right="-144"/>
        <w:jc w:val="right"/>
        <w:rPr>
          <w:b/>
          <w:bCs/>
          <w:sz w:val="24"/>
          <w:szCs w:val="24"/>
        </w:rPr>
      </w:pPr>
      <w:r w:rsidRPr="00B6214E">
        <w:rPr>
          <w:sz w:val="24"/>
          <w:szCs w:val="24"/>
        </w:rPr>
        <w:t>(відсотків до усього населення)</w:t>
      </w:r>
    </w:p>
    <w:tbl>
      <w:tblPr>
        <w:tblW w:w="9214" w:type="dxa"/>
        <w:tblLook w:val="0000" w:firstRow="0" w:lastRow="0" w:firstColumn="0" w:lastColumn="0" w:noHBand="0" w:noVBand="0"/>
      </w:tblPr>
      <w:tblGrid>
        <w:gridCol w:w="1937"/>
        <w:gridCol w:w="1040"/>
        <w:gridCol w:w="992"/>
        <w:gridCol w:w="993"/>
        <w:gridCol w:w="992"/>
        <w:gridCol w:w="1134"/>
        <w:gridCol w:w="992"/>
        <w:gridCol w:w="1134"/>
      </w:tblGrid>
      <w:tr w:rsidR="00C105D1" w:rsidRPr="00B6214E" w:rsidTr="00D152BE">
        <w:trPr>
          <w:trHeight w:val="315"/>
        </w:trPr>
        <w:tc>
          <w:tcPr>
            <w:tcW w:w="1937" w:type="dxa"/>
            <w:vMerge w:val="restart"/>
            <w:tcBorders>
              <w:top w:val="single" w:sz="4" w:space="0" w:color="auto"/>
              <w:left w:val="nil"/>
              <w:bottom w:val="single" w:sz="4" w:space="0" w:color="auto"/>
              <w:right w:val="single" w:sz="4" w:space="0" w:color="auto"/>
            </w:tcBorders>
            <w:shd w:val="clear" w:color="auto" w:fill="auto"/>
            <w:noWrap/>
            <w:vAlign w:val="center"/>
          </w:tcPr>
          <w:p w:rsidR="00C105D1" w:rsidRPr="00B6214E" w:rsidRDefault="00C105D1" w:rsidP="00B452FA">
            <w:pPr>
              <w:jc w:val="center"/>
              <w:rPr>
                <w:sz w:val="24"/>
                <w:szCs w:val="24"/>
              </w:rPr>
            </w:pPr>
            <w:r w:rsidRPr="00B6214E">
              <w:rPr>
                <w:sz w:val="24"/>
                <w:szCs w:val="24"/>
              </w:rPr>
              <w:t> </w:t>
            </w:r>
          </w:p>
        </w:tc>
        <w:tc>
          <w:tcPr>
            <w:tcW w:w="104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105D1" w:rsidRPr="00B6214E" w:rsidRDefault="00C105D1" w:rsidP="00B452FA">
            <w:pPr>
              <w:jc w:val="center"/>
              <w:rPr>
                <w:sz w:val="24"/>
                <w:szCs w:val="24"/>
              </w:rPr>
            </w:pPr>
            <w:r w:rsidRPr="00B6214E">
              <w:rPr>
                <w:sz w:val="24"/>
                <w:szCs w:val="24"/>
              </w:rPr>
              <w:t>До 18 років</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105D1" w:rsidRPr="00B6214E" w:rsidRDefault="00C105D1" w:rsidP="00B6214E">
            <w:pPr>
              <w:jc w:val="center"/>
              <w:rPr>
                <w:sz w:val="24"/>
                <w:szCs w:val="24"/>
              </w:rPr>
            </w:pPr>
            <w:r w:rsidRPr="00B6214E">
              <w:rPr>
                <w:sz w:val="24"/>
                <w:szCs w:val="24"/>
              </w:rPr>
              <w:t>18</w:t>
            </w:r>
            <w:r w:rsidR="00B6214E">
              <w:rPr>
                <w:sz w:val="24"/>
                <w:szCs w:val="24"/>
              </w:rPr>
              <w:t>–</w:t>
            </w:r>
            <w:r w:rsidRPr="00B6214E">
              <w:rPr>
                <w:sz w:val="24"/>
                <w:szCs w:val="24"/>
              </w:rPr>
              <w:t>24 роки</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105D1" w:rsidRPr="00B6214E" w:rsidRDefault="00C105D1" w:rsidP="00B6214E">
            <w:pPr>
              <w:jc w:val="center"/>
              <w:rPr>
                <w:sz w:val="24"/>
                <w:szCs w:val="24"/>
              </w:rPr>
            </w:pPr>
            <w:r w:rsidRPr="00B6214E">
              <w:rPr>
                <w:sz w:val="24"/>
                <w:szCs w:val="24"/>
              </w:rPr>
              <w:t>25</w:t>
            </w:r>
            <w:r w:rsidR="00B6214E">
              <w:rPr>
                <w:sz w:val="24"/>
                <w:szCs w:val="24"/>
              </w:rPr>
              <w:t>–</w:t>
            </w:r>
            <w:r w:rsidRPr="00B6214E">
              <w:rPr>
                <w:sz w:val="24"/>
                <w:szCs w:val="24"/>
              </w:rPr>
              <w:t>49 роки</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105D1" w:rsidRPr="00B6214E" w:rsidRDefault="00C105D1" w:rsidP="00B6214E">
            <w:pPr>
              <w:jc w:val="center"/>
              <w:rPr>
                <w:sz w:val="24"/>
                <w:szCs w:val="24"/>
              </w:rPr>
            </w:pPr>
            <w:r w:rsidRPr="00B6214E">
              <w:rPr>
                <w:sz w:val="24"/>
                <w:szCs w:val="24"/>
              </w:rPr>
              <w:t>50</w:t>
            </w:r>
            <w:r w:rsidR="00B6214E">
              <w:rPr>
                <w:sz w:val="24"/>
                <w:szCs w:val="24"/>
              </w:rPr>
              <w:t>–</w:t>
            </w:r>
            <w:r w:rsidRPr="00B6214E">
              <w:rPr>
                <w:sz w:val="24"/>
                <w:szCs w:val="24"/>
              </w:rPr>
              <w:t>64 роки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C105D1" w:rsidRPr="00B6214E" w:rsidRDefault="00C105D1" w:rsidP="00B452FA">
            <w:pPr>
              <w:jc w:val="center"/>
              <w:rPr>
                <w:sz w:val="24"/>
                <w:szCs w:val="24"/>
              </w:rPr>
            </w:pPr>
            <w:r w:rsidRPr="00B6214E">
              <w:rPr>
                <w:sz w:val="24"/>
                <w:szCs w:val="24"/>
              </w:rPr>
              <w:t>65 років і старші</w:t>
            </w:r>
          </w:p>
        </w:tc>
        <w:tc>
          <w:tcPr>
            <w:tcW w:w="2126" w:type="dxa"/>
            <w:gridSpan w:val="2"/>
            <w:tcBorders>
              <w:top w:val="single" w:sz="4" w:space="0" w:color="auto"/>
              <w:left w:val="single" w:sz="4" w:space="0" w:color="auto"/>
              <w:bottom w:val="single" w:sz="4" w:space="0" w:color="auto"/>
            </w:tcBorders>
            <w:shd w:val="clear" w:color="auto" w:fill="auto"/>
            <w:noWrap/>
            <w:vAlign w:val="bottom"/>
          </w:tcPr>
          <w:p w:rsidR="00C105D1" w:rsidRPr="00B6214E" w:rsidRDefault="00B6214E" w:rsidP="00B452FA">
            <w:pPr>
              <w:jc w:val="center"/>
              <w:rPr>
                <w:sz w:val="24"/>
                <w:szCs w:val="24"/>
              </w:rPr>
            </w:pPr>
            <w:r>
              <w:rPr>
                <w:sz w:val="24"/>
                <w:szCs w:val="24"/>
              </w:rPr>
              <w:t>У</w:t>
            </w:r>
            <w:r w:rsidR="00C105D1" w:rsidRPr="00B6214E">
              <w:rPr>
                <w:sz w:val="24"/>
                <w:szCs w:val="24"/>
              </w:rPr>
              <w:t xml:space="preserve"> тому числі</w:t>
            </w:r>
          </w:p>
        </w:tc>
      </w:tr>
      <w:tr w:rsidR="00C105D1" w:rsidRPr="00B6214E" w:rsidTr="00D152BE">
        <w:trPr>
          <w:trHeight w:val="480"/>
        </w:trPr>
        <w:tc>
          <w:tcPr>
            <w:tcW w:w="1937" w:type="dxa"/>
            <w:vMerge/>
            <w:tcBorders>
              <w:top w:val="single" w:sz="4" w:space="0" w:color="auto"/>
              <w:left w:val="nil"/>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1040" w:type="dxa"/>
            <w:vMerge/>
            <w:tcBorders>
              <w:top w:val="single" w:sz="4" w:space="0" w:color="auto"/>
              <w:left w:val="single" w:sz="4" w:space="0" w:color="auto"/>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993" w:type="dxa"/>
            <w:vMerge/>
            <w:tcBorders>
              <w:top w:val="single" w:sz="4" w:space="0" w:color="auto"/>
              <w:left w:val="single" w:sz="4" w:space="0" w:color="auto"/>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rsidR="00C105D1" w:rsidRPr="00B6214E" w:rsidRDefault="00C105D1" w:rsidP="00B452FA">
            <w:pPr>
              <w:rPr>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C105D1" w:rsidRPr="00B6214E" w:rsidRDefault="00C105D1" w:rsidP="00B452FA">
            <w:pPr>
              <w:jc w:val="center"/>
              <w:rPr>
                <w:sz w:val="24"/>
                <w:szCs w:val="24"/>
              </w:rPr>
            </w:pPr>
            <w:r w:rsidRPr="00B6214E">
              <w:rPr>
                <w:sz w:val="24"/>
                <w:szCs w:val="24"/>
              </w:rPr>
              <w:t>жінки</w:t>
            </w:r>
          </w:p>
        </w:tc>
        <w:tc>
          <w:tcPr>
            <w:tcW w:w="1134" w:type="dxa"/>
            <w:tcBorders>
              <w:top w:val="single" w:sz="4" w:space="0" w:color="auto"/>
              <w:left w:val="single" w:sz="4" w:space="0" w:color="auto"/>
              <w:bottom w:val="single" w:sz="4" w:space="0" w:color="auto"/>
            </w:tcBorders>
            <w:shd w:val="clear" w:color="auto" w:fill="auto"/>
            <w:noWrap/>
            <w:vAlign w:val="center"/>
          </w:tcPr>
          <w:p w:rsidR="00C105D1" w:rsidRPr="00B6214E" w:rsidRDefault="00C105D1" w:rsidP="00B452FA">
            <w:pPr>
              <w:jc w:val="center"/>
              <w:rPr>
                <w:sz w:val="24"/>
                <w:szCs w:val="24"/>
              </w:rPr>
            </w:pPr>
            <w:r w:rsidRPr="00B6214E">
              <w:rPr>
                <w:sz w:val="24"/>
                <w:szCs w:val="24"/>
              </w:rPr>
              <w:t>чоловіки</w:t>
            </w:r>
          </w:p>
        </w:tc>
      </w:tr>
      <w:tr w:rsidR="00C105D1" w:rsidRPr="00B6214E" w:rsidTr="00D152BE">
        <w:trPr>
          <w:trHeight w:val="360"/>
        </w:trPr>
        <w:tc>
          <w:tcPr>
            <w:tcW w:w="1937" w:type="dxa"/>
            <w:tcBorders>
              <w:top w:val="single" w:sz="4" w:space="0" w:color="auto"/>
              <w:left w:val="nil"/>
              <w:bottom w:val="nil"/>
              <w:right w:val="nil"/>
            </w:tcBorders>
            <w:shd w:val="clear" w:color="auto" w:fill="auto"/>
            <w:noWrap/>
            <w:vAlign w:val="bottom"/>
          </w:tcPr>
          <w:p w:rsidR="00C105D1" w:rsidRPr="00B6214E" w:rsidRDefault="00C105D1" w:rsidP="00B452FA">
            <w:pPr>
              <w:rPr>
                <w:b/>
                <w:sz w:val="24"/>
                <w:szCs w:val="24"/>
              </w:rPr>
            </w:pPr>
            <w:r w:rsidRPr="00B6214E">
              <w:rPr>
                <w:b/>
                <w:sz w:val="24"/>
                <w:szCs w:val="24"/>
              </w:rPr>
              <w:t>ЄС</w:t>
            </w:r>
            <w:r w:rsidRPr="00B6214E">
              <w:rPr>
                <w:b/>
                <w:sz w:val="24"/>
                <w:szCs w:val="24"/>
                <w:vertAlign w:val="superscript"/>
              </w:rPr>
              <w:t>1</w:t>
            </w:r>
          </w:p>
        </w:tc>
        <w:tc>
          <w:tcPr>
            <w:tcW w:w="1040"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18,8</w:t>
            </w:r>
          </w:p>
        </w:tc>
        <w:tc>
          <w:tcPr>
            <w:tcW w:w="992"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8,5</w:t>
            </w:r>
          </w:p>
        </w:tc>
        <w:tc>
          <w:tcPr>
            <w:tcW w:w="993"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35,1</w:t>
            </w:r>
          </w:p>
        </w:tc>
        <w:tc>
          <w:tcPr>
            <w:tcW w:w="992"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19,9</w:t>
            </w:r>
          </w:p>
        </w:tc>
        <w:tc>
          <w:tcPr>
            <w:tcW w:w="1134"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17,8</w:t>
            </w:r>
          </w:p>
        </w:tc>
        <w:tc>
          <w:tcPr>
            <w:tcW w:w="992"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10,0</w:t>
            </w:r>
          </w:p>
        </w:tc>
        <w:tc>
          <w:tcPr>
            <w:tcW w:w="1134" w:type="dxa"/>
            <w:tcBorders>
              <w:top w:val="single" w:sz="4" w:space="0" w:color="auto"/>
              <w:left w:val="nil"/>
              <w:bottom w:val="nil"/>
              <w:right w:val="nil"/>
            </w:tcBorders>
            <w:shd w:val="clear" w:color="auto" w:fill="auto"/>
            <w:noWrap/>
            <w:vAlign w:val="bottom"/>
          </w:tcPr>
          <w:p w:rsidR="00C105D1" w:rsidRPr="00B6214E" w:rsidRDefault="00C105D1" w:rsidP="00B452FA">
            <w:pPr>
              <w:jc w:val="right"/>
              <w:rPr>
                <w:b/>
                <w:sz w:val="24"/>
                <w:szCs w:val="24"/>
              </w:rPr>
            </w:pPr>
            <w:r w:rsidRPr="00B6214E">
              <w:rPr>
                <w:b/>
                <w:sz w:val="24"/>
                <w:szCs w:val="24"/>
              </w:rPr>
              <w:t>7,7</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Бельгія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21,2</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8,4</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34,3</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19,7</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9,3</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7,2</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Болгарія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21,3</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11,1</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7,6</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B6214E" w:rsidRDefault="00C105D1" w:rsidP="00B452FA">
            <w:pPr>
              <w:rPr>
                <w:sz w:val="24"/>
                <w:szCs w:val="24"/>
              </w:rPr>
            </w:pPr>
            <w:r w:rsidRPr="00B6214E">
              <w:rPr>
                <w:sz w:val="24"/>
                <w:szCs w:val="24"/>
              </w:rPr>
              <w:t xml:space="preserve">Чеська </w:t>
            </w:r>
          </w:p>
          <w:p w:rsidR="00C105D1" w:rsidRPr="00B6214E" w:rsidRDefault="00C105D1" w:rsidP="00B452FA">
            <w:pPr>
              <w:rPr>
                <w:sz w:val="24"/>
                <w:szCs w:val="24"/>
              </w:rPr>
            </w:pPr>
            <w:r w:rsidRPr="00B6214E">
              <w:rPr>
                <w:sz w:val="24"/>
                <w:szCs w:val="24"/>
              </w:rPr>
              <w:t>Республіка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36,8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20,6</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16,1</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6,7</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Данія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21,4</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8,7</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33,2</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19,2</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17,4</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9,5</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7,9</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Німеччина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16,3</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8,3</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34,2</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21,2</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20,0</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10,5</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9,6</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Естонія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10,0</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35,1</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19,5</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5,6</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Ірландія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w:t>
            </w:r>
          </w:p>
        </w:tc>
      </w:tr>
      <w:tr w:rsidR="00C105D1" w:rsidRPr="00B6214E" w:rsidTr="00B6214E">
        <w:trPr>
          <w:trHeight w:val="315"/>
        </w:trPr>
        <w:tc>
          <w:tcPr>
            <w:tcW w:w="1937" w:type="dxa"/>
            <w:tcBorders>
              <w:top w:val="nil"/>
              <w:left w:val="nil"/>
              <w:right w:val="nil"/>
            </w:tcBorders>
            <w:shd w:val="clear" w:color="auto" w:fill="auto"/>
            <w:vAlign w:val="bottom"/>
          </w:tcPr>
          <w:p w:rsidR="00C105D1" w:rsidRPr="00B6214E" w:rsidRDefault="00C105D1" w:rsidP="00B452FA">
            <w:pPr>
              <w:rPr>
                <w:sz w:val="24"/>
                <w:szCs w:val="24"/>
              </w:rPr>
            </w:pPr>
            <w:r w:rsidRPr="00B6214E">
              <w:rPr>
                <w:sz w:val="24"/>
                <w:szCs w:val="24"/>
              </w:rPr>
              <w:t>Греція</w:t>
            </w:r>
          </w:p>
        </w:tc>
        <w:tc>
          <w:tcPr>
            <w:tcW w:w="1040"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17,6</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7,0</w:t>
            </w:r>
          </w:p>
        </w:tc>
        <w:tc>
          <w:tcPr>
            <w:tcW w:w="993"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36,7</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19,3</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19,5</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10,8</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8,7</w:t>
            </w:r>
          </w:p>
        </w:tc>
      </w:tr>
      <w:tr w:rsidR="00C105D1" w:rsidRPr="00B6214E" w:rsidTr="00B6214E">
        <w:trPr>
          <w:trHeight w:val="315"/>
        </w:trPr>
        <w:tc>
          <w:tcPr>
            <w:tcW w:w="1937" w:type="dxa"/>
            <w:tcBorders>
              <w:top w:val="nil"/>
              <w:left w:val="nil"/>
              <w:right w:val="nil"/>
            </w:tcBorders>
            <w:shd w:val="clear" w:color="auto" w:fill="auto"/>
            <w:vAlign w:val="bottom"/>
          </w:tcPr>
          <w:p w:rsidR="00C105D1" w:rsidRPr="00B6214E" w:rsidRDefault="00C105D1" w:rsidP="00B452FA">
            <w:pPr>
              <w:rPr>
                <w:sz w:val="24"/>
                <w:szCs w:val="24"/>
              </w:rPr>
            </w:pPr>
            <w:r w:rsidRPr="00B6214E">
              <w:rPr>
                <w:sz w:val="24"/>
                <w:szCs w:val="24"/>
              </w:rPr>
              <w:t>Іспанія</w:t>
            </w:r>
          </w:p>
        </w:tc>
        <w:tc>
          <w:tcPr>
            <w:tcW w:w="1040"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18,1</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7,2</w:t>
            </w:r>
          </w:p>
        </w:tc>
        <w:tc>
          <w:tcPr>
            <w:tcW w:w="993"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39,6</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18,1</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16,9</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9,6</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7,3</w:t>
            </w:r>
          </w:p>
        </w:tc>
      </w:tr>
      <w:tr w:rsidR="00C105D1" w:rsidRPr="00B6214E" w:rsidTr="00B6214E">
        <w:trPr>
          <w:trHeight w:val="315"/>
        </w:trPr>
        <w:tc>
          <w:tcPr>
            <w:tcW w:w="1937" w:type="dxa"/>
            <w:tcBorders>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Франція</w:t>
            </w:r>
          </w:p>
        </w:tc>
        <w:tc>
          <w:tcPr>
            <w:tcW w:w="1040"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21,5</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993"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33,0</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19,9</w:t>
            </w:r>
          </w:p>
        </w:tc>
        <w:tc>
          <w:tcPr>
            <w:tcW w:w="1134"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17,1</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9,8</w:t>
            </w:r>
          </w:p>
        </w:tc>
        <w:tc>
          <w:tcPr>
            <w:tcW w:w="1134"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7,3</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Італія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17,3</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7,0</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35,9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19,3</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11,8</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8,7</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Кіпр</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11,4</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37,5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17,7</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12,8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6,9</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5,9</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Латвія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17,3</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9,7</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34,4</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20,1</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12,5</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6,0</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Литва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10,2</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33,6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19,8</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18,0</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11,9</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6,1</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Люксембург</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21,5</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38,4</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13,2</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5,9</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Угорщина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18,0</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10,1</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32,6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23,7</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15,7</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9,9</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5,8</w:t>
            </w:r>
          </w:p>
        </w:tc>
      </w:tr>
      <w:tr w:rsidR="00C105D1" w:rsidRPr="00B6214E" w:rsidTr="00B6214E">
        <w:trPr>
          <w:trHeight w:val="315"/>
        </w:trPr>
        <w:tc>
          <w:tcPr>
            <w:tcW w:w="1937" w:type="dxa"/>
            <w:tcBorders>
              <w:top w:val="nil"/>
              <w:left w:val="nil"/>
              <w:right w:val="nil"/>
            </w:tcBorders>
            <w:shd w:val="clear" w:color="auto" w:fill="auto"/>
            <w:vAlign w:val="bottom"/>
          </w:tcPr>
          <w:p w:rsidR="00C105D1" w:rsidRPr="00B6214E" w:rsidRDefault="00C105D1" w:rsidP="00B452FA">
            <w:pPr>
              <w:rPr>
                <w:sz w:val="24"/>
                <w:szCs w:val="24"/>
              </w:rPr>
            </w:pPr>
            <w:r w:rsidRPr="00B6214E">
              <w:rPr>
                <w:sz w:val="24"/>
                <w:szCs w:val="24"/>
              </w:rPr>
              <w:t>Мальта</w:t>
            </w:r>
          </w:p>
        </w:tc>
        <w:tc>
          <w:tcPr>
            <w:tcW w:w="1040"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18,0</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10,4</w:t>
            </w:r>
          </w:p>
        </w:tc>
        <w:tc>
          <w:tcPr>
            <w:tcW w:w="993"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34,1</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21,9</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15,6</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8,6</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7,0</w:t>
            </w:r>
          </w:p>
        </w:tc>
      </w:tr>
      <w:tr w:rsidR="00C105D1" w:rsidRPr="00B6214E" w:rsidTr="00B6214E">
        <w:trPr>
          <w:trHeight w:val="315"/>
        </w:trPr>
        <w:tc>
          <w:tcPr>
            <w:tcW w:w="1937" w:type="dxa"/>
            <w:tcBorders>
              <w:top w:val="nil"/>
              <w:left w:val="nil"/>
              <w:right w:val="nil"/>
            </w:tcBorders>
            <w:shd w:val="clear" w:color="auto" w:fill="auto"/>
            <w:vAlign w:val="bottom"/>
          </w:tcPr>
          <w:p w:rsidR="00C105D1" w:rsidRPr="00B6214E" w:rsidRDefault="00C105D1" w:rsidP="00B452FA">
            <w:pPr>
              <w:rPr>
                <w:sz w:val="24"/>
                <w:szCs w:val="24"/>
              </w:rPr>
            </w:pPr>
            <w:r w:rsidRPr="00B6214E">
              <w:rPr>
                <w:sz w:val="24"/>
                <w:szCs w:val="24"/>
              </w:rPr>
              <w:t>Нідерланди</w:t>
            </w:r>
          </w:p>
        </w:tc>
        <w:tc>
          <w:tcPr>
            <w:tcW w:w="1040"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21,7</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8,7</w:t>
            </w:r>
          </w:p>
        </w:tc>
        <w:tc>
          <w:tcPr>
            <w:tcW w:w="993"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33,9</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20,2</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15,6</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7,0</w:t>
            </w:r>
          </w:p>
        </w:tc>
      </w:tr>
      <w:tr w:rsidR="00C105D1" w:rsidRPr="00B6214E" w:rsidTr="00B6214E">
        <w:trPr>
          <w:trHeight w:val="315"/>
        </w:trPr>
        <w:tc>
          <w:tcPr>
            <w:tcW w:w="1937" w:type="dxa"/>
            <w:tcBorders>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Австрія</w:t>
            </w:r>
          </w:p>
        </w:tc>
        <w:tc>
          <w:tcPr>
            <w:tcW w:w="1040"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18,6</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9,3</w:t>
            </w:r>
          </w:p>
        </w:tc>
        <w:tc>
          <w:tcPr>
            <w:tcW w:w="993"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34,7</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20,2</w:t>
            </w:r>
          </w:p>
        </w:tc>
        <w:tc>
          <w:tcPr>
            <w:tcW w:w="1134"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17,3</w:t>
            </w:r>
          </w:p>
        </w:tc>
        <w:tc>
          <w:tcPr>
            <w:tcW w:w="992"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9,8</w:t>
            </w:r>
          </w:p>
        </w:tc>
        <w:tc>
          <w:tcPr>
            <w:tcW w:w="1134" w:type="dxa"/>
            <w:tcBorders>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7,4</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Польща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18,7</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9,4</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36,3</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21,6</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14,0</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8,7</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5,3</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Португалія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17,9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7,6</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35,6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19,4</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11,3</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8,2</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Румунія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18,7</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9,3</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35,8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19,4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16,9</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9,6</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7,3</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Словенія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8,6</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36,8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20,9</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15,1</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9,0</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6,2</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Словаччина</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16,2</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12,1</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36,8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21,2</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13,7</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5,2</w:t>
            </w:r>
          </w:p>
        </w:tc>
      </w:tr>
      <w:tr w:rsidR="00C105D1" w:rsidRPr="00B6214E" w:rsidTr="00B6214E">
        <w:trPr>
          <w:trHeight w:val="315"/>
        </w:trPr>
        <w:tc>
          <w:tcPr>
            <w:tcW w:w="1937" w:type="dxa"/>
            <w:tcBorders>
              <w:top w:val="nil"/>
              <w:left w:val="nil"/>
              <w:bottom w:val="nil"/>
              <w:right w:val="nil"/>
            </w:tcBorders>
            <w:shd w:val="clear" w:color="auto" w:fill="auto"/>
            <w:vAlign w:val="bottom"/>
          </w:tcPr>
          <w:p w:rsidR="00C105D1" w:rsidRPr="00B6214E" w:rsidRDefault="00C105D1" w:rsidP="00B452FA">
            <w:pPr>
              <w:rPr>
                <w:sz w:val="24"/>
                <w:szCs w:val="24"/>
              </w:rPr>
            </w:pPr>
            <w:r w:rsidRPr="00B6214E">
              <w:rPr>
                <w:sz w:val="24"/>
                <w:szCs w:val="24"/>
              </w:rPr>
              <w:t>Фінляндія</w:t>
            </w:r>
          </w:p>
        </w:tc>
        <w:tc>
          <w:tcPr>
            <w:tcW w:w="1040"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20,6</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8,3</w:t>
            </w:r>
          </w:p>
        </w:tc>
        <w:tc>
          <w:tcPr>
            <w:tcW w:w="993"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31,8</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21,4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18,0</w:t>
            </w:r>
          </w:p>
        </w:tc>
        <w:tc>
          <w:tcPr>
            <w:tcW w:w="992"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10,4</w:t>
            </w:r>
          </w:p>
        </w:tc>
        <w:tc>
          <w:tcPr>
            <w:tcW w:w="1134" w:type="dxa"/>
            <w:tcBorders>
              <w:top w:val="nil"/>
              <w:left w:val="nil"/>
              <w:bottom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7,6</w:t>
            </w:r>
          </w:p>
        </w:tc>
      </w:tr>
      <w:tr w:rsidR="00C105D1" w:rsidRPr="00B6214E" w:rsidTr="00B6214E">
        <w:trPr>
          <w:trHeight w:val="315"/>
        </w:trPr>
        <w:tc>
          <w:tcPr>
            <w:tcW w:w="1937" w:type="dxa"/>
            <w:tcBorders>
              <w:top w:val="nil"/>
              <w:left w:val="nil"/>
              <w:right w:val="nil"/>
            </w:tcBorders>
            <w:shd w:val="clear" w:color="auto" w:fill="auto"/>
            <w:vAlign w:val="bottom"/>
          </w:tcPr>
          <w:p w:rsidR="00C105D1" w:rsidRPr="00B6214E" w:rsidRDefault="00C105D1" w:rsidP="00B452FA">
            <w:pPr>
              <w:rPr>
                <w:sz w:val="24"/>
                <w:szCs w:val="24"/>
              </w:rPr>
            </w:pPr>
            <w:r w:rsidRPr="00B6214E">
              <w:rPr>
                <w:sz w:val="24"/>
                <w:szCs w:val="24"/>
              </w:rPr>
              <w:t>Швеція</w:t>
            </w:r>
          </w:p>
        </w:tc>
        <w:tc>
          <w:tcPr>
            <w:tcW w:w="1040"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22,9</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8,5</w:t>
            </w:r>
          </w:p>
        </w:tc>
        <w:tc>
          <w:tcPr>
            <w:tcW w:w="993"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31,6</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18,5</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18,5</w:t>
            </w:r>
          </w:p>
        </w:tc>
        <w:tc>
          <w:tcPr>
            <w:tcW w:w="992"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10,4</w:t>
            </w:r>
          </w:p>
        </w:tc>
        <w:tc>
          <w:tcPr>
            <w:tcW w:w="1134" w:type="dxa"/>
            <w:tcBorders>
              <w:top w:val="nil"/>
              <w:left w:val="nil"/>
              <w:right w:val="nil"/>
            </w:tcBorders>
            <w:shd w:val="clear" w:color="auto" w:fill="auto"/>
            <w:vAlign w:val="bottom"/>
          </w:tcPr>
          <w:p w:rsidR="00C105D1" w:rsidRPr="00B6214E" w:rsidRDefault="00C105D1" w:rsidP="00B452FA">
            <w:pPr>
              <w:jc w:val="right"/>
              <w:rPr>
                <w:sz w:val="24"/>
                <w:szCs w:val="24"/>
              </w:rPr>
            </w:pPr>
            <w:r w:rsidRPr="00B6214E">
              <w:rPr>
                <w:sz w:val="24"/>
                <w:szCs w:val="24"/>
              </w:rPr>
              <w:t>8,1</w:t>
            </w:r>
          </w:p>
        </w:tc>
      </w:tr>
      <w:tr w:rsidR="00C105D1" w:rsidRPr="00B6214E" w:rsidTr="00B6214E">
        <w:trPr>
          <w:trHeight w:val="318"/>
        </w:trPr>
        <w:tc>
          <w:tcPr>
            <w:tcW w:w="1937" w:type="dxa"/>
            <w:tcBorders>
              <w:top w:val="nil"/>
              <w:left w:val="nil"/>
              <w:bottom w:val="single" w:sz="4" w:space="0" w:color="auto"/>
              <w:right w:val="nil"/>
            </w:tcBorders>
            <w:shd w:val="clear" w:color="auto" w:fill="auto"/>
            <w:vAlign w:val="bottom"/>
          </w:tcPr>
          <w:p w:rsidR="00C105D1" w:rsidRPr="00B6214E" w:rsidRDefault="00C105D1" w:rsidP="00B452FA">
            <w:pPr>
              <w:rPr>
                <w:sz w:val="24"/>
                <w:szCs w:val="24"/>
              </w:rPr>
            </w:pPr>
            <w:r w:rsidRPr="00B6214E">
              <w:rPr>
                <w:sz w:val="24"/>
                <w:szCs w:val="24"/>
              </w:rPr>
              <w:t>Велика Британія</w:t>
            </w:r>
          </w:p>
        </w:tc>
        <w:tc>
          <w:tcPr>
            <w:tcW w:w="1040"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20,5</w:t>
            </w:r>
          </w:p>
        </w:tc>
        <w:tc>
          <w:tcPr>
            <w:tcW w:w="992"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9,7</w:t>
            </w:r>
          </w:p>
        </w:tc>
        <w:tc>
          <w:tcPr>
            <w:tcW w:w="993"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34,2</w:t>
            </w:r>
          </w:p>
        </w:tc>
        <w:tc>
          <w:tcPr>
            <w:tcW w:w="992"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18,4</w:t>
            </w:r>
          </w:p>
        </w:tc>
        <w:tc>
          <w:tcPr>
            <w:tcW w:w="1134"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17,3</w:t>
            </w:r>
          </w:p>
        </w:tc>
        <w:tc>
          <w:tcPr>
            <w:tcW w:w="992"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9,4</w:t>
            </w:r>
          </w:p>
        </w:tc>
        <w:tc>
          <w:tcPr>
            <w:tcW w:w="1134" w:type="dxa"/>
            <w:tcBorders>
              <w:top w:val="nil"/>
              <w:left w:val="nil"/>
              <w:bottom w:val="single" w:sz="4" w:space="0" w:color="auto"/>
              <w:right w:val="nil"/>
            </w:tcBorders>
            <w:shd w:val="clear" w:color="auto" w:fill="auto"/>
            <w:vAlign w:val="bottom"/>
          </w:tcPr>
          <w:p w:rsidR="00C105D1" w:rsidRPr="00B6214E" w:rsidRDefault="00C105D1" w:rsidP="00B452FA">
            <w:pPr>
              <w:jc w:val="right"/>
              <w:rPr>
                <w:sz w:val="24"/>
                <w:szCs w:val="24"/>
              </w:rPr>
            </w:pPr>
            <w:r w:rsidRPr="00B6214E">
              <w:rPr>
                <w:sz w:val="24"/>
                <w:szCs w:val="24"/>
              </w:rPr>
              <w:t>7,8</w:t>
            </w:r>
          </w:p>
        </w:tc>
      </w:tr>
      <w:tr w:rsidR="00C105D1" w:rsidRPr="00B6214E" w:rsidTr="00B6214E">
        <w:trPr>
          <w:trHeight w:val="345"/>
        </w:trPr>
        <w:tc>
          <w:tcPr>
            <w:tcW w:w="1937" w:type="dxa"/>
            <w:tcBorders>
              <w:top w:val="single" w:sz="4" w:space="0" w:color="auto"/>
              <w:left w:val="nil"/>
              <w:right w:val="nil"/>
            </w:tcBorders>
            <w:shd w:val="clear" w:color="auto" w:fill="auto"/>
            <w:vAlign w:val="bottom"/>
          </w:tcPr>
          <w:p w:rsidR="00C105D1" w:rsidRPr="00B6214E" w:rsidRDefault="00C105D1" w:rsidP="00B452FA">
            <w:pPr>
              <w:rPr>
                <w:b/>
                <w:sz w:val="24"/>
                <w:szCs w:val="24"/>
              </w:rPr>
            </w:pPr>
            <w:r w:rsidRPr="00B6214E">
              <w:rPr>
                <w:b/>
                <w:sz w:val="24"/>
                <w:szCs w:val="24"/>
              </w:rPr>
              <w:t>Україна</w:t>
            </w:r>
            <w:r w:rsidRPr="00B6214E">
              <w:rPr>
                <w:b/>
                <w:sz w:val="24"/>
                <w:szCs w:val="24"/>
                <w:vertAlign w:val="superscript"/>
              </w:rPr>
              <w:t>2</w:t>
            </w:r>
          </w:p>
        </w:tc>
        <w:tc>
          <w:tcPr>
            <w:tcW w:w="1040"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18,8</w:t>
            </w:r>
          </w:p>
        </w:tc>
        <w:tc>
          <w:tcPr>
            <w:tcW w:w="992"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8,4</w:t>
            </w:r>
          </w:p>
        </w:tc>
        <w:tc>
          <w:tcPr>
            <w:tcW w:w="993"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36,8</w:t>
            </w:r>
          </w:p>
        </w:tc>
        <w:tc>
          <w:tcPr>
            <w:tcW w:w="992"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21,4</w:t>
            </w:r>
          </w:p>
        </w:tc>
        <w:tc>
          <w:tcPr>
            <w:tcW w:w="1134"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14,6</w:t>
            </w:r>
          </w:p>
        </w:tc>
        <w:tc>
          <w:tcPr>
            <w:tcW w:w="992"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9,8</w:t>
            </w:r>
          </w:p>
        </w:tc>
        <w:tc>
          <w:tcPr>
            <w:tcW w:w="1134" w:type="dxa"/>
            <w:tcBorders>
              <w:top w:val="single" w:sz="4" w:space="0" w:color="auto"/>
              <w:left w:val="nil"/>
              <w:right w:val="nil"/>
            </w:tcBorders>
            <w:shd w:val="clear" w:color="auto" w:fill="auto"/>
            <w:vAlign w:val="bottom"/>
          </w:tcPr>
          <w:p w:rsidR="00C105D1" w:rsidRPr="00B6214E" w:rsidRDefault="00C105D1" w:rsidP="00B452FA">
            <w:pPr>
              <w:jc w:val="right"/>
              <w:rPr>
                <w:b/>
                <w:sz w:val="24"/>
                <w:szCs w:val="24"/>
              </w:rPr>
            </w:pPr>
            <w:r w:rsidRPr="00B6214E">
              <w:rPr>
                <w:b/>
                <w:sz w:val="24"/>
                <w:szCs w:val="24"/>
              </w:rPr>
              <w:t>4,8</w:t>
            </w:r>
          </w:p>
        </w:tc>
      </w:tr>
    </w:tbl>
    <w:p w:rsidR="00C105D1" w:rsidRPr="00D24A69" w:rsidRDefault="00B6214E" w:rsidP="00B6214E">
      <w:pPr>
        <w:rPr>
          <w:vertAlign w:val="superscript"/>
        </w:rPr>
      </w:pPr>
      <w:r>
        <w:rPr>
          <w:vertAlign w:val="superscript"/>
        </w:rPr>
        <w:t>_____________________</w:t>
      </w:r>
    </w:p>
    <w:p w:rsidR="00D152BE" w:rsidRDefault="00C105D1" w:rsidP="00D152BE">
      <w:pPr>
        <w:pStyle w:val="ad"/>
        <w:spacing w:after="0"/>
        <w:ind w:right="-144"/>
        <w:jc w:val="both"/>
        <w:rPr>
          <w:sz w:val="22"/>
          <w:szCs w:val="22"/>
        </w:rPr>
      </w:pPr>
      <w:r w:rsidRPr="00D121AF">
        <w:rPr>
          <w:sz w:val="22"/>
          <w:szCs w:val="22"/>
          <w:vertAlign w:val="superscript"/>
        </w:rPr>
        <w:t xml:space="preserve">1 </w:t>
      </w:r>
      <w:r w:rsidRPr="00D121AF">
        <w:rPr>
          <w:sz w:val="22"/>
          <w:szCs w:val="22"/>
        </w:rPr>
        <w:t>Джерело: дані вибіркового обстеження умов життя домогосподарств, що проводиться в усіх країнах ЄС (EU</w:t>
      </w:r>
      <w:r w:rsidR="00D121AF" w:rsidRPr="00D121AF">
        <w:rPr>
          <w:sz w:val="22"/>
          <w:szCs w:val="22"/>
        </w:rPr>
        <w:t xml:space="preserve"> </w:t>
      </w:r>
      <w:r w:rsidRPr="00D121AF">
        <w:rPr>
          <w:sz w:val="22"/>
          <w:szCs w:val="22"/>
        </w:rPr>
        <w:t>SILC),</w:t>
      </w:r>
      <w:r w:rsidR="00D121AF" w:rsidRPr="00D121AF">
        <w:rPr>
          <w:sz w:val="22"/>
          <w:szCs w:val="22"/>
        </w:rPr>
        <w:t xml:space="preserve"> </w:t>
      </w:r>
    </w:p>
    <w:p w:rsidR="00C105D1" w:rsidRPr="00D121AF" w:rsidRDefault="00F6055B" w:rsidP="004F5245">
      <w:pPr>
        <w:pStyle w:val="ad"/>
        <w:spacing w:after="0"/>
        <w:ind w:right="-144"/>
        <w:jc w:val="both"/>
        <w:rPr>
          <w:sz w:val="22"/>
          <w:szCs w:val="22"/>
        </w:rPr>
      </w:pPr>
      <w:hyperlink r:id="rId32" w:history="1">
        <w:r w:rsidR="00D121AF" w:rsidRPr="00D121AF">
          <w:rPr>
            <w:rStyle w:val="afd"/>
            <w:sz w:val="22"/>
            <w:szCs w:val="22"/>
          </w:rPr>
          <w:t>http://epp.eurostat.ec.europa.eu/portal/page/portal/income_social_inclusion_living_conditions/data/database#</w:t>
        </w:r>
      </w:hyperlink>
      <w:r w:rsidR="00D121AF" w:rsidRPr="00D121AF">
        <w:rPr>
          <w:sz w:val="22"/>
          <w:szCs w:val="22"/>
        </w:rPr>
        <w:t xml:space="preserve">  </w:t>
      </w:r>
      <w:r w:rsidR="004F5245">
        <w:rPr>
          <w:sz w:val="22"/>
          <w:szCs w:val="22"/>
        </w:rPr>
        <w:t xml:space="preserve">–  </w:t>
      </w:r>
      <w:r w:rsidR="00C105D1" w:rsidRPr="00D121AF">
        <w:rPr>
          <w:sz w:val="22"/>
          <w:szCs w:val="22"/>
        </w:rPr>
        <w:t xml:space="preserve">дані можуть не дорівнювати 100% за рахунок округлення. </w:t>
      </w:r>
    </w:p>
    <w:p w:rsidR="00C105D1" w:rsidRPr="00D121AF" w:rsidRDefault="00C105D1" w:rsidP="00D121AF">
      <w:pPr>
        <w:pStyle w:val="ad"/>
        <w:spacing w:after="0"/>
        <w:ind w:right="-142"/>
        <w:jc w:val="both"/>
        <w:rPr>
          <w:sz w:val="22"/>
          <w:szCs w:val="22"/>
        </w:rPr>
      </w:pPr>
      <w:r w:rsidRPr="00D121AF">
        <w:rPr>
          <w:sz w:val="22"/>
          <w:szCs w:val="22"/>
          <w:vertAlign w:val="superscript"/>
        </w:rPr>
        <w:t>2</w:t>
      </w:r>
      <w:r w:rsidRPr="00D121AF">
        <w:rPr>
          <w:sz w:val="22"/>
          <w:szCs w:val="22"/>
        </w:rPr>
        <w:t xml:space="preserve"> За даними опитування домогосподарств, проведеного в листопаді 2013р.</w:t>
      </w:r>
    </w:p>
    <w:p w:rsidR="00D121AF" w:rsidRDefault="00D121AF">
      <w:pPr>
        <w:rPr>
          <w:sz w:val="28"/>
          <w:szCs w:val="28"/>
        </w:rPr>
      </w:pPr>
      <w:r>
        <w:rPr>
          <w:sz w:val="28"/>
          <w:szCs w:val="28"/>
        </w:rPr>
        <w:br w:type="page"/>
      </w:r>
    </w:p>
    <w:p w:rsidR="005564B5" w:rsidRPr="00D24A69" w:rsidRDefault="005564B5" w:rsidP="005564B5">
      <w:pPr>
        <w:jc w:val="right"/>
        <w:rPr>
          <w:sz w:val="28"/>
          <w:szCs w:val="28"/>
        </w:rPr>
      </w:pPr>
      <w:r w:rsidRPr="00D24A69">
        <w:rPr>
          <w:sz w:val="28"/>
          <w:szCs w:val="28"/>
        </w:rPr>
        <w:t>Додаток 3</w:t>
      </w:r>
    </w:p>
    <w:p w:rsidR="005564B5" w:rsidRPr="00D24A69" w:rsidRDefault="005564B5" w:rsidP="005564B5">
      <w:pPr>
        <w:jc w:val="center"/>
        <w:rPr>
          <w:b/>
          <w:snapToGrid w:val="0"/>
          <w:color w:val="000000"/>
          <w:sz w:val="28"/>
        </w:rPr>
      </w:pPr>
    </w:p>
    <w:p w:rsidR="005564B5" w:rsidRPr="00D24A69" w:rsidRDefault="005564B5" w:rsidP="005564B5">
      <w:pPr>
        <w:jc w:val="center"/>
        <w:rPr>
          <w:b/>
          <w:snapToGrid w:val="0"/>
          <w:color w:val="000000"/>
          <w:sz w:val="28"/>
          <w:szCs w:val="28"/>
        </w:rPr>
      </w:pPr>
      <w:r w:rsidRPr="00D24A69">
        <w:rPr>
          <w:b/>
          <w:snapToGrid w:val="0"/>
          <w:color w:val="000000"/>
          <w:sz w:val="28"/>
          <w:szCs w:val="28"/>
        </w:rPr>
        <w:t>Розподіл домогосподарств за кількістю</w:t>
      </w:r>
      <w:r w:rsidRPr="00D24A69">
        <w:rPr>
          <w:sz w:val="28"/>
          <w:szCs w:val="28"/>
        </w:rPr>
        <w:t xml:space="preserve"> </w:t>
      </w:r>
      <w:r w:rsidRPr="00D24A69">
        <w:rPr>
          <w:b/>
          <w:snapToGrid w:val="0"/>
          <w:color w:val="000000"/>
          <w:sz w:val="28"/>
          <w:szCs w:val="28"/>
        </w:rPr>
        <w:t>їх членів і наявністю дітей</w:t>
      </w:r>
    </w:p>
    <w:p w:rsidR="005564B5" w:rsidRPr="0011458F" w:rsidRDefault="005564B5" w:rsidP="005564B5">
      <w:pPr>
        <w:rPr>
          <w:sz w:val="28"/>
          <w:szCs w:val="28"/>
        </w:rPr>
      </w:pPr>
    </w:p>
    <w:tbl>
      <w:tblPr>
        <w:tblpPr w:leftFromText="180" w:rightFromText="180" w:vertAnchor="text" w:tblpX="63" w:tblpY="1"/>
        <w:tblOverlap w:val="never"/>
        <w:tblW w:w="90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992"/>
        <w:gridCol w:w="993"/>
        <w:gridCol w:w="992"/>
        <w:gridCol w:w="993"/>
        <w:gridCol w:w="992"/>
        <w:gridCol w:w="1309"/>
      </w:tblGrid>
      <w:tr w:rsidR="005564B5" w:rsidRPr="00D24A69" w:rsidTr="0011458F">
        <w:tc>
          <w:tcPr>
            <w:tcW w:w="2802" w:type="dxa"/>
            <w:vMerge w:val="restart"/>
            <w:tcBorders>
              <w:left w:val="nil"/>
            </w:tcBorders>
            <w:shd w:val="clear" w:color="auto" w:fill="auto"/>
            <w:vAlign w:val="bottom"/>
          </w:tcPr>
          <w:p w:rsidR="005564B5" w:rsidRPr="0011458F" w:rsidRDefault="005564B5" w:rsidP="0011458F">
            <w:pPr>
              <w:jc w:val="right"/>
              <w:rPr>
                <w:sz w:val="24"/>
                <w:szCs w:val="24"/>
              </w:rPr>
            </w:pPr>
          </w:p>
        </w:tc>
        <w:tc>
          <w:tcPr>
            <w:tcW w:w="1985" w:type="dxa"/>
            <w:gridSpan w:val="2"/>
            <w:vMerge w:val="restart"/>
            <w:shd w:val="clear" w:color="auto" w:fill="auto"/>
            <w:vAlign w:val="center"/>
          </w:tcPr>
          <w:p w:rsidR="005564B5" w:rsidRPr="0011458F" w:rsidRDefault="005564B5" w:rsidP="0011458F">
            <w:pPr>
              <w:jc w:val="center"/>
              <w:rPr>
                <w:sz w:val="24"/>
                <w:szCs w:val="24"/>
              </w:rPr>
            </w:pPr>
            <w:r w:rsidRPr="0011458F">
              <w:rPr>
                <w:sz w:val="24"/>
                <w:szCs w:val="24"/>
              </w:rPr>
              <w:t xml:space="preserve">Усі </w:t>
            </w:r>
          </w:p>
          <w:p w:rsidR="005564B5" w:rsidRPr="0011458F" w:rsidRDefault="005564B5" w:rsidP="0011458F">
            <w:pPr>
              <w:jc w:val="center"/>
              <w:rPr>
                <w:sz w:val="24"/>
                <w:szCs w:val="24"/>
              </w:rPr>
            </w:pPr>
            <w:r w:rsidRPr="0011458F">
              <w:rPr>
                <w:sz w:val="24"/>
                <w:szCs w:val="24"/>
              </w:rPr>
              <w:t>домогос-</w:t>
            </w:r>
          </w:p>
          <w:p w:rsidR="005564B5" w:rsidRPr="0011458F" w:rsidRDefault="005564B5" w:rsidP="0011458F">
            <w:pPr>
              <w:jc w:val="center"/>
              <w:rPr>
                <w:sz w:val="24"/>
                <w:szCs w:val="24"/>
              </w:rPr>
            </w:pPr>
            <w:r w:rsidRPr="0011458F">
              <w:rPr>
                <w:sz w:val="24"/>
                <w:szCs w:val="24"/>
              </w:rPr>
              <w:t>подарства</w:t>
            </w:r>
          </w:p>
        </w:tc>
        <w:tc>
          <w:tcPr>
            <w:tcW w:w="4286" w:type="dxa"/>
            <w:gridSpan w:val="4"/>
            <w:tcBorders>
              <w:right w:val="nil"/>
            </w:tcBorders>
            <w:shd w:val="clear" w:color="auto" w:fill="auto"/>
            <w:vAlign w:val="center"/>
          </w:tcPr>
          <w:p w:rsidR="005564B5" w:rsidRPr="0011458F" w:rsidRDefault="0011458F" w:rsidP="0011458F">
            <w:pPr>
              <w:jc w:val="center"/>
              <w:rPr>
                <w:sz w:val="24"/>
                <w:szCs w:val="24"/>
              </w:rPr>
            </w:pPr>
            <w:r>
              <w:rPr>
                <w:sz w:val="24"/>
                <w:szCs w:val="24"/>
              </w:rPr>
              <w:t>У</w:t>
            </w:r>
            <w:r w:rsidR="005564B5" w:rsidRPr="0011458F">
              <w:rPr>
                <w:sz w:val="24"/>
                <w:szCs w:val="24"/>
              </w:rPr>
              <w:t xml:space="preserve"> т.ч. проживають</w:t>
            </w:r>
          </w:p>
        </w:tc>
      </w:tr>
      <w:tr w:rsidR="005564B5" w:rsidRPr="00D24A69" w:rsidTr="0011458F">
        <w:trPr>
          <w:trHeight w:val="551"/>
        </w:trPr>
        <w:tc>
          <w:tcPr>
            <w:tcW w:w="2802" w:type="dxa"/>
            <w:vMerge/>
            <w:tcBorders>
              <w:left w:val="nil"/>
            </w:tcBorders>
            <w:shd w:val="clear" w:color="auto" w:fill="auto"/>
            <w:vAlign w:val="bottom"/>
          </w:tcPr>
          <w:p w:rsidR="005564B5" w:rsidRPr="0011458F" w:rsidRDefault="005564B5" w:rsidP="0011458F">
            <w:pPr>
              <w:jc w:val="right"/>
              <w:rPr>
                <w:sz w:val="24"/>
                <w:szCs w:val="24"/>
              </w:rPr>
            </w:pPr>
          </w:p>
        </w:tc>
        <w:tc>
          <w:tcPr>
            <w:tcW w:w="1985" w:type="dxa"/>
            <w:gridSpan w:val="2"/>
            <w:vMerge/>
            <w:shd w:val="clear" w:color="auto" w:fill="auto"/>
            <w:vAlign w:val="center"/>
          </w:tcPr>
          <w:p w:rsidR="005564B5" w:rsidRPr="0011458F" w:rsidRDefault="005564B5" w:rsidP="0011458F">
            <w:pPr>
              <w:jc w:val="center"/>
              <w:rPr>
                <w:sz w:val="24"/>
                <w:szCs w:val="24"/>
              </w:rPr>
            </w:pPr>
          </w:p>
        </w:tc>
        <w:tc>
          <w:tcPr>
            <w:tcW w:w="1985" w:type="dxa"/>
            <w:gridSpan w:val="2"/>
            <w:tcBorders>
              <w:right w:val="nil"/>
            </w:tcBorders>
            <w:shd w:val="clear" w:color="auto" w:fill="auto"/>
            <w:vAlign w:val="center"/>
          </w:tcPr>
          <w:p w:rsidR="005564B5" w:rsidRPr="0011458F" w:rsidRDefault="005564B5" w:rsidP="0011458F">
            <w:pPr>
              <w:ind w:left="-108" w:right="-108"/>
              <w:jc w:val="center"/>
              <w:rPr>
                <w:sz w:val="24"/>
                <w:szCs w:val="24"/>
              </w:rPr>
            </w:pPr>
            <w:r w:rsidRPr="0011458F">
              <w:rPr>
                <w:sz w:val="24"/>
                <w:szCs w:val="24"/>
              </w:rPr>
              <w:t>у міських</w:t>
            </w:r>
          </w:p>
          <w:p w:rsidR="005564B5" w:rsidRPr="0011458F" w:rsidRDefault="005564B5" w:rsidP="0011458F">
            <w:pPr>
              <w:ind w:left="-108" w:right="-108"/>
              <w:jc w:val="center"/>
              <w:rPr>
                <w:sz w:val="24"/>
                <w:szCs w:val="24"/>
              </w:rPr>
            </w:pPr>
            <w:r w:rsidRPr="0011458F">
              <w:rPr>
                <w:sz w:val="24"/>
                <w:szCs w:val="24"/>
              </w:rPr>
              <w:t xml:space="preserve"> поселеннях</w:t>
            </w:r>
          </w:p>
        </w:tc>
        <w:tc>
          <w:tcPr>
            <w:tcW w:w="2301" w:type="dxa"/>
            <w:gridSpan w:val="2"/>
            <w:tcBorders>
              <w:right w:val="nil"/>
            </w:tcBorders>
            <w:shd w:val="clear" w:color="auto" w:fill="auto"/>
            <w:vAlign w:val="center"/>
          </w:tcPr>
          <w:p w:rsidR="005564B5" w:rsidRPr="0011458F" w:rsidRDefault="005564B5" w:rsidP="0011458F">
            <w:pPr>
              <w:jc w:val="center"/>
              <w:rPr>
                <w:sz w:val="24"/>
                <w:szCs w:val="24"/>
              </w:rPr>
            </w:pPr>
            <w:r w:rsidRPr="0011458F">
              <w:rPr>
                <w:sz w:val="24"/>
                <w:szCs w:val="24"/>
              </w:rPr>
              <w:t>у сільській</w:t>
            </w:r>
          </w:p>
          <w:p w:rsidR="005564B5" w:rsidRPr="0011458F" w:rsidRDefault="005564B5" w:rsidP="0011458F">
            <w:pPr>
              <w:jc w:val="center"/>
              <w:rPr>
                <w:sz w:val="24"/>
                <w:szCs w:val="24"/>
              </w:rPr>
            </w:pPr>
            <w:r w:rsidRPr="0011458F">
              <w:rPr>
                <w:sz w:val="24"/>
                <w:szCs w:val="24"/>
              </w:rPr>
              <w:t>місцевості</w:t>
            </w:r>
          </w:p>
        </w:tc>
      </w:tr>
      <w:tr w:rsidR="005564B5" w:rsidRPr="00D24A69" w:rsidTr="0011458F">
        <w:trPr>
          <w:trHeight w:val="185"/>
        </w:trPr>
        <w:tc>
          <w:tcPr>
            <w:tcW w:w="2802" w:type="dxa"/>
            <w:vMerge/>
            <w:tcBorders>
              <w:left w:val="nil"/>
              <w:bottom w:val="single" w:sz="4" w:space="0" w:color="auto"/>
            </w:tcBorders>
            <w:shd w:val="clear" w:color="auto" w:fill="auto"/>
          </w:tcPr>
          <w:p w:rsidR="005564B5" w:rsidRPr="0011458F" w:rsidRDefault="005564B5" w:rsidP="0011458F">
            <w:pPr>
              <w:jc w:val="center"/>
              <w:rPr>
                <w:sz w:val="24"/>
                <w:szCs w:val="24"/>
              </w:rPr>
            </w:pPr>
          </w:p>
        </w:tc>
        <w:tc>
          <w:tcPr>
            <w:tcW w:w="992" w:type="dxa"/>
            <w:tcBorders>
              <w:top w:val="single" w:sz="4" w:space="0" w:color="auto"/>
              <w:bottom w:val="single" w:sz="4" w:space="0" w:color="auto"/>
              <w:right w:val="single" w:sz="4" w:space="0" w:color="auto"/>
            </w:tcBorders>
            <w:shd w:val="clear" w:color="auto" w:fill="auto"/>
            <w:vAlign w:val="center"/>
          </w:tcPr>
          <w:p w:rsidR="005564B5" w:rsidRPr="0011458F" w:rsidRDefault="005564B5" w:rsidP="0011458F">
            <w:pPr>
              <w:jc w:val="center"/>
              <w:rPr>
                <w:sz w:val="24"/>
                <w:szCs w:val="24"/>
              </w:rPr>
            </w:pPr>
            <w:r w:rsidRPr="0011458F">
              <w:rPr>
                <w:sz w:val="24"/>
                <w:szCs w:val="24"/>
              </w:rPr>
              <w:t>2014р.</w:t>
            </w:r>
          </w:p>
        </w:tc>
        <w:tc>
          <w:tcPr>
            <w:tcW w:w="993" w:type="dxa"/>
            <w:tcBorders>
              <w:top w:val="single" w:sz="4" w:space="0" w:color="auto"/>
              <w:left w:val="single" w:sz="4" w:space="0" w:color="auto"/>
              <w:bottom w:val="single" w:sz="4" w:space="0" w:color="auto"/>
            </w:tcBorders>
            <w:shd w:val="clear" w:color="auto" w:fill="auto"/>
            <w:vAlign w:val="center"/>
          </w:tcPr>
          <w:p w:rsidR="005564B5" w:rsidRPr="0011458F" w:rsidRDefault="005564B5" w:rsidP="0011458F">
            <w:pPr>
              <w:jc w:val="center"/>
              <w:rPr>
                <w:sz w:val="24"/>
                <w:szCs w:val="24"/>
              </w:rPr>
            </w:pPr>
            <w:r w:rsidRPr="0011458F">
              <w:rPr>
                <w:sz w:val="24"/>
                <w:szCs w:val="24"/>
              </w:rPr>
              <w:t>2013р.</w:t>
            </w:r>
          </w:p>
        </w:tc>
        <w:tc>
          <w:tcPr>
            <w:tcW w:w="992" w:type="dxa"/>
            <w:tcBorders>
              <w:top w:val="single" w:sz="4" w:space="0" w:color="auto"/>
              <w:bottom w:val="single" w:sz="4" w:space="0" w:color="auto"/>
              <w:right w:val="single" w:sz="4" w:space="0" w:color="auto"/>
            </w:tcBorders>
            <w:shd w:val="clear" w:color="auto" w:fill="auto"/>
            <w:vAlign w:val="center"/>
          </w:tcPr>
          <w:p w:rsidR="005564B5" w:rsidRPr="0011458F" w:rsidRDefault="005564B5" w:rsidP="0011458F">
            <w:pPr>
              <w:jc w:val="center"/>
              <w:rPr>
                <w:sz w:val="24"/>
                <w:szCs w:val="24"/>
              </w:rPr>
            </w:pPr>
            <w:r w:rsidRPr="0011458F">
              <w:rPr>
                <w:sz w:val="24"/>
                <w:szCs w:val="24"/>
              </w:rPr>
              <w:t>2014р.</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5564B5" w:rsidRPr="0011458F" w:rsidRDefault="005564B5" w:rsidP="0011458F">
            <w:pPr>
              <w:jc w:val="center"/>
              <w:rPr>
                <w:sz w:val="24"/>
                <w:szCs w:val="24"/>
              </w:rPr>
            </w:pPr>
            <w:r w:rsidRPr="0011458F">
              <w:rPr>
                <w:sz w:val="24"/>
                <w:szCs w:val="24"/>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564B5" w:rsidRPr="0011458F" w:rsidRDefault="005564B5" w:rsidP="0011458F">
            <w:pPr>
              <w:ind w:left="-33" w:right="-108"/>
              <w:jc w:val="center"/>
              <w:rPr>
                <w:sz w:val="24"/>
                <w:szCs w:val="24"/>
              </w:rPr>
            </w:pPr>
            <w:r w:rsidRPr="0011458F">
              <w:rPr>
                <w:sz w:val="24"/>
                <w:szCs w:val="24"/>
              </w:rPr>
              <w:t>2014р.</w:t>
            </w:r>
          </w:p>
        </w:tc>
        <w:tc>
          <w:tcPr>
            <w:tcW w:w="1309" w:type="dxa"/>
            <w:tcBorders>
              <w:top w:val="single" w:sz="4" w:space="0" w:color="auto"/>
              <w:left w:val="single" w:sz="4" w:space="0" w:color="auto"/>
              <w:bottom w:val="single" w:sz="4" w:space="0" w:color="auto"/>
              <w:right w:val="nil"/>
            </w:tcBorders>
            <w:shd w:val="clear" w:color="auto" w:fill="auto"/>
            <w:vAlign w:val="center"/>
          </w:tcPr>
          <w:p w:rsidR="005564B5" w:rsidRPr="0011458F" w:rsidRDefault="005564B5" w:rsidP="0011458F">
            <w:pPr>
              <w:ind w:left="-33" w:right="-108"/>
              <w:jc w:val="center"/>
              <w:rPr>
                <w:sz w:val="24"/>
                <w:szCs w:val="24"/>
              </w:rPr>
            </w:pPr>
            <w:r w:rsidRPr="0011458F">
              <w:rPr>
                <w:sz w:val="24"/>
                <w:szCs w:val="24"/>
              </w:rPr>
              <w:t>2013р.</w:t>
            </w:r>
          </w:p>
        </w:tc>
      </w:tr>
      <w:tr w:rsidR="005564B5" w:rsidRPr="00D24A69" w:rsidTr="0011458F">
        <w:tc>
          <w:tcPr>
            <w:tcW w:w="2802" w:type="dxa"/>
            <w:tcBorders>
              <w:top w:val="single" w:sz="4" w:space="0" w:color="auto"/>
              <w:left w:val="nil"/>
              <w:bottom w:val="nil"/>
              <w:right w:val="nil"/>
            </w:tcBorders>
            <w:shd w:val="clear" w:color="auto" w:fill="auto"/>
            <w:vAlign w:val="bottom"/>
          </w:tcPr>
          <w:p w:rsidR="005564B5" w:rsidRPr="0011458F" w:rsidRDefault="005564B5" w:rsidP="0011458F">
            <w:pPr>
              <w:spacing w:before="120"/>
              <w:rPr>
                <w:b/>
                <w:snapToGrid w:val="0"/>
                <w:color w:val="000000"/>
                <w:sz w:val="24"/>
                <w:szCs w:val="24"/>
              </w:rPr>
            </w:pPr>
            <w:r w:rsidRPr="0011458F">
              <w:rPr>
                <w:b/>
                <w:snapToGrid w:val="0"/>
                <w:color w:val="000000"/>
                <w:sz w:val="24"/>
                <w:szCs w:val="24"/>
              </w:rPr>
              <w:t>Кількість домогосподарств (тис.)</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left="-11" w:right="-108" w:hanging="180"/>
              <w:jc w:val="right"/>
              <w:rPr>
                <w:b/>
                <w:sz w:val="24"/>
                <w:szCs w:val="24"/>
              </w:rPr>
            </w:pPr>
            <w:r w:rsidRPr="0011458F">
              <w:rPr>
                <w:b/>
                <w:sz w:val="24"/>
                <w:szCs w:val="24"/>
              </w:rPr>
              <w:t>16945,4</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b/>
                <w:sz w:val="24"/>
                <w:szCs w:val="24"/>
              </w:rPr>
            </w:pPr>
            <w:r w:rsidRPr="0011458F">
              <w:rPr>
                <w:b/>
                <w:sz w:val="24"/>
                <w:szCs w:val="24"/>
              </w:rPr>
              <w:t>16958,7</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left="-11" w:right="-108" w:hanging="180"/>
              <w:jc w:val="right"/>
              <w:rPr>
                <w:b/>
                <w:sz w:val="24"/>
                <w:szCs w:val="24"/>
              </w:rPr>
            </w:pPr>
            <w:r w:rsidRPr="0011458F">
              <w:rPr>
                <w:b/>
                <w:sz w:val="24"/>
                <w:szCs w:val="24"/>
              </w:rPr>
              <w:t>11772,4</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b/>
                <w:bCs/>
                <w:sz w:val="24"/>
                <w:szCs w:val="24"/>
              </w:rPr>
            </w:pPr>
            <w:r w:rsidRPr="0011458F">
              <w:rPr>
                <w:b/>
                <w:bCs/>
                <w:sz w:val="24"/>
                <w:szCs w:val="24"/>
              </w:rPr>
              <w:t>11765,0</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b/>
                <w:bCs/>
                <w:sz w:val="24"/>
                <w:szCs w:val="24"/>
              </w:rPr>
            </w:pPr>
            <w:r w:rsidRPr="0011458F">
              <w:rPr>
                <w:b/>
                <w:bCs/>
                <w:sz w:val="24"/>
                <w:szCs w:val="24"/>
              </w:rPr>
              <w:t>5173,0</w:t>
            </w:r>
          </w:p>
        </w:tc>
        <w:tc>
          <w:tcPr>
            <w:tcW w:w="1309"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b/>
                <w:bCs/>
                <w:sz w:val="24"/>
                <w:szCs w:val="24"/>
              </w:rPr>
            </w:pPr>
            <w:r w:rsidRPr="0011458F">
              <w:rPr>
                <w:b/>
                <w:bCs/>
                <w:sz w:val="24"/>
                <w:szCs w:val="24"/>
              </w:rPr>
              <w:t>5193,7</w:t>
            </w:r>
          </w:p>
        </w:tc>
      </w:tr>
      <w:tr w:rsidR="005564B5" w:rsidRPr="00D24A69" w:rsidTr="0011458F">
        <w:tc>
          <w:tcPr>
            <w:tcW w:w="2802" w:type="dxa"/>
            <w:tcBorders>
              <w:top w:val="nil"/>
              <w:left w:val="nil"/>
              <w:bottom w:val="nil"/>
              <w:right w:val="nil"/>
            </w:tcBorders>
            <w:shd w:val="clear" w:color="auto" w:fill="auto"/>
            <w:vAlign w:val="bottom"/>
          </w:tcPr>
          <w:p w:rsidR="005564B5" w:rsidRPr="0011458F" w:rsidRDefault="005564B5" w:rsidP="0011458F">
            <w:pPr>
              <w:spacing w:before="120"/>
              <w:rPr>
                <w:snapToGrid w:val="0"/>
                <w:color w:val="000000"/>
                <w:sz w:val="24"/>
                <w:szCs w:val="24"/>
              </w:rPr>
            </w:pPr>
            <w:r w:rsidRPr="0011458F">
              <w:rPr>
                <w:color w:val="000000"/>
                <w:sz w:val="24"/>
                <w:szCs w:val="24"/>
              </w:rPr>
              <w:t>Розподіл домогоспо-дарств (%) залежно від кількості осіб у їхньому складі</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c>
          <w:tcPr>
            <w:tcW w:w="1309"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p>
        </w:tc>
      </w:tr>
      <w:tr w:rsidR="005564B5" w:rsidRPr="00D24A69" w:rsidTr="0011458F">
        <w:tc>
          <w:tcPr>
            <w:tcW w:w="2802" w:type="dxa"/>
            <w:tcBorders>
              <w:top w:val="nil"/>
              <w:left w:val="nil"/>
              <w:bottom w:val="nil"/>
              <w:right w:val="nil"/>
            </w:tcBorders>
            <w:shd w:val="clear" w:color="auto" w:fill="auto"/>
            <w:vAlign w:val="bottom"/>
          </w:tcPr>
          <w:p w:rsidR="005564B5" w:rsidRPr="0011458F" w:rsidRDefault="005564B5" w:rsidP="0011458F">
            <w:pPr>
              <w:spacing w:before="80"/>
              <w:ind w:left="227"/>
              <w:rPr>
                <w:snapToGrid w:val="0"/>
                <w:color w:val="000000"/>
                <w:sz w:val="24"/>
                <w:szCs w:val="24"/>
              </w:rPr>
            </w:pPr>
            <w:r w:rsidRPr="0011458F">
              <w:rPr>
                <w:snapToGrid w:val="0"/>
                <w:color w:val="000000"/>
                <w:sz w:val="24"/>
                <w:szCs w:val="24"/>
              </w:rPr>
              <w:t xml:space="preserve">одна особа </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22,6</w:t>
            </w: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22,9</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21,9</w:t>
            </w:r>
          </w:p>
        </w:tc>
        <w:tc>
          <w:tcPr>
            <w:tcW w:w="993" w:type="dxa"/>
            <w:tcBorders>
              <w:top w:val="nil"/>
              <w:left w:val="nil"/>
              <w:bottom w:val="nil"/>
              <w:right w:val="nil"/>
            </w:tcBorders>
            <w:shd w:val="clear" w:color="auto" w:fill="auto"/>
            <w:vAlign w:val="bottom"/>
          </w:tcPr>
          <w:p w:rsidR="005564B5" w:rsidRPr="0011458F" w:rsidRDefault="005564B5" w:rsidP="0011458F">
            <w:pPr>
              <w:jc w:val="right"/>
              <w:rPr>
                <w:sz w:val="24"/>
                <w:szCs w:val="24"/>
              </w:rPr>
            </w:pPr>
            <w:r w:rsidRPr="0011458F">
              <w:rPr>
                <w:sz w:val="24"/>
                <w:szCs w:val="24"/>
              </w:rPr>
              <w:t>21,8</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24,2</w:t>
            </w:r>
          </w:p>
        </w:tc>
        <w:tc>
          <w:tcPr>
            <w:tcW w:w="1309"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25,4</w:t>
            </w:r>
          </w:p>
        </w:tc>
      </w:tr>
      <w:tr w:rsidR="005564B5" w:rsidRPr="00D24A69" w:rsidTr="0011458F">
        <w:tc>
          <w:tcPr>
            <w:tcW w:w="2802" w:type="dxa"/>
            <w:tcBorders>
              <w:top w:val="nil"/>
              <w:left w:val="nil"/>
              <w:bottom w:val="nil"/>
              <w:right w:val="nil"/>
            </w:tcBorders>
            <w:shd w:val="clear" w:color="auto" w:fill="auto"/>
            <w:vAlign w:val="bottom"/>
          </w:tcPr>
          <w:p w:rsidR="005564B5" w:rsidRPr="0011458F" w:rsidRDefault="005564B5" w:rsidP="0011458F">
            <w:pPr>
              <w:spacing w:before="80"/>
              <w:ind w:left="227"/>
              <w:rPr>
                <w:snapToGrid w:val="0"/>
                <w:color w:val="000000"/>
                <w:sz w:val="24"/>
                <w:szCs w:val="24"/>
              </w:rPr>
            </w:pPr>
            <w:r w:rsidRPr="0011458F">
              <w:rPr>
                <w:snapToGrid w:val="0"/>
                <w:color w:val="000000"/>
                <w:sz w:val="24"/>
                <w:szCs w:val="24"/>
              </w:rPr>
              <w:t>дві особи</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30,8</w:t>
            </w: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29,6</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31,4</w:t>
            </w:r>
          </w:p>
        </w:tc>
        <w:tc>
          <w:tcPr>
            <w:tcW w:w="993" w:type="dxa"/>
            <w:tcBorders>
              <w:top w:val="nil"/>
              <w:left w:val="nil"/>
              <w:bottom w:val="nil"/>
              <w:right w:val="nil"/>
            </w:tcBorders>
            <w:shd w:val="clear" w:color="auto" w:fill="auto"/>
            <w:vAlign w:val="bottom"/>
          </w:tcPr>
          <w:p w:rsidR="005564B5" w:rsidRPr="0011458F" w:rsidRDefault="005564B5" w:rsidP="0011458F">
            <w:pPr>
              <w:jc w:val="right"/>
              <w:rPr>
                <w:sz w:val="24"/>
                <w:szCs w:val="24"/>
              </w:rPr>
            </w:pPr>
            <w:r w:rsidRPr="0011458F">
              <w:rPr>
                <w:sz w:val="24"/>
                <w:szCs w:val="24"/>
              </w:rPr>
              <w:t>30,9</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29,4</w:t>
            </w:r>
          </w:p>
        </w:tc>
        <w:tc>
          <w:tcPr>
            <w:tcW w:w="1309"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26,7</w:t>
            </w:r>
          </w:p>
        </w:tc>
      </w:tr>
      <w:tr w:rsidR="005564B5" w:rsidRPr="00D24A69" w:rsidTr="0011458F">
        <w:tc>
          <w:tcPr>
            <w:tcW w:w="2802" w:type="dxa"/>
            <w:tcBorders>
              <w:top w:val="nil"/>
              <w:left w:val="nil"/>
              <w:bottom w:val="nil"/>
              <w:right w:val="nil"/>
            </w:tcBorders>
            <w:shd w:val="clear" w:color="auto" w:fill="auto"/>
            <w:vAlign w:val="bottom"/>
          </w:tcPr>
          <w:p w:rsidR="005564B5" w:rsidRPr="0011458F" w:rsidRDefault="005564B5" w:rsidP="0011458F">
            <w:pPr>
              <w:spacing w:before="80"/>
              <w:ind w:left="227"/>
              <w:rPr>
                <w:snapToGrid w:val="0"/>
                <w:color w:val="000000"/>
                <w:sz w:val="24"/>
                <w:szCs w:val="24"/>
              </w:rPr>
            </w:pPr>
            <w:r w:rsidRPr="0011458F">
              <w:rPr>
                <w:snapToGrid w:val="0"/>
                <w:color w:val="000000"/>
                <w:sz w:val="24"/>
                <w:szCs w:val="24"/>
              </w:rPr>
              <w:t>три особи</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24,6</w:t>
            </w: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25,8</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26,9</w:t>
            </w:r>
          </w:p>
        </w:tc>
        <w:tc>
          <w:tcPr>
            <w:tcW w:w="993" w:type="dxa"/>
            <w:tcBorders>
              <w:top w:val="nil"/>
              <w:left w:val="nil"/>
              <w:bottom w:val="nil"/>
              <w:right w:val="nil"/>
            </w:tcBorders>
            <w:shd w:val="clear" w:color="auto" w:fill="auto"/>
            <w:vAlign w:val="bottom"/>
          </w:tcPr>
          <w:p w:rsidR="005564B5" w:rsidRPr="0011458F" w:rsidRDefault="005564B5" w:rsidP="0011458F">
            <w:pPr>
              <w:jc w:val="right"/>
              <w:rPr>
                <w:sz w:val="24"/>
                <w:szCs w:val="24"/>
              </w:rPr>
            </w:pPr>
            <w:r w:rsidRPr="0011458F">
              <w:rPr>
                <w:sz w:val="24"/>
                <w:szCs w:val="24"/>
              </w:rPr>
              <w:t>27,9</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19,3</w:t>
            </w:r>
          </w:p>
        </w:tc>
        <w:tc>
          <w:tcPr>
            <w:tcW w:w="1309"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21,1</w:t>
            </w:r>
          </w:p>
        </w:tc>
      </w:tr>
      <w:tr w:rsidR="005564B5" w:rsidRPr="00D24A69" w:rsidTr="0011458F">
        <w:tc>
          <w:tcPr>
            <w:tcW w:w="2802" w:type="dxa"/>
            <w:tcBorders>
              <w:top w:val="nil"/>
              <w:left w:val="nil"/>
              <w:bottom w:val="nil"/>
              <w:right w:val="nil"/>
            </w:tcBorders>
            <w:shd w:val="clear" w:color="auto" w:fill="auto"/>
            <w:vAlign w:val="bottom"/>
          </w:tcPr>
          <w:p w:rsidR="005564B5" w:rsidRPr="0011458F" w:rsidRDefault="005564B5" w:rsidP="0011458F">
            <w:pPr>
              <w:spacing w:before="80"/>
              <w:ind w:left="227"/>
              <w:rPr>
                <w:snapToGrid w:val="0"/>
                <w:color w:val="000000"/>
                <w:sz w:val="24"/>
                <w:szCs w:val="24"/>
              </w:rPr>
            </w:pPr>
            <w:r w:rsidRPr="0011458F">
              <w:rPr>
                <w:snapToGrid w:val="0"/>
                <w:color w:val="000000"/>
                <w:sz w:val="24"/>
                <w:szCs w:val="24"/>
              </w:rPr>
              <w:t>чотири особи</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13,9</w:t>
            </w:r>
          </w:p>
        </w:tc>
        <w:tc>
          <w:tcPr>
            <w:tcW w:w="993"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13,2</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13,6</w:t>
            </w:r>
          </w:p>
        </w:tc>
        <w:tc>
          <w:tcPr>
            <w:tcW w:w="993" w:type="dxa"/>
            <w:tcBorders>
              <w:top w:val="nil"/>
              <w:left w:val="nil"/>
              <w:bottom w:val="nil"/>
              <w:right w:val="nil"/>
            </w:tcBorders>
            <w:shd w:val="clear" w:color="auto" w:fill="auto"/>
            <w:vAlign w:val="bottom"/>
          </w:tcPr>
          <w:p w:rsidR="005564B5" w:rsidRPr="0011458F" w:rsidRDefault="005564B5" w:rsidP="0011458F">
            <w:pPr>
              <w:jc w:val="right"/>
              <w:rPr>
                <w:sz w:val="24"/>
                <w:szCs w:val="24"/>
              </w:rPr>
            </w:pPr>
            <w:r w:rsidRPr="0011458F">
              <w:rPr>
                <w:sz w:val="24"/>
                <w:szCs w:val="24"/>
              </w:rPr>
              <w:t>13,1</w:t>
            </w:r>
          </w:p>
        </w:tc>
        <w:tc>
          <w:tcPr>
            <w:tcW w:w="992"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14,5</w:t>
            </w:r>
          </w:p>
        </w:tc>
        <w:tc>
          <w:tcPr>
            <w:tcW w:w="1309" w:type="dxa"/>
            <w:tcBorders>
              <w:top w:val="nil"/>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13,4</w:t>
            </w:r>
          </w:p>
        </w:tc>
      </w:tr>
      <w:tr w:rsidR="005564B5" w:rsidRPr="00D24A69" w:rsidTr="0011458F">
        <w:tc>
          <w:tcPr>
            <w:tcW w:w="2802" w:type="dxa"/>
            <w:tcBorders>
              <w:top w:val="nil"/>
              <w:left w:val="nil"/>
              <w:bottom w:val="single" w:sz="4" w:space="0" w:color="auto"/>
              <w:right w:val="nil"/>
            </w:tcBorders>
            <w:shd w:val="clear" w:color="auto" w:fill="auto"/>
            <w:vAlign w:val="bottom"/>
          </w:tcPr>
          <w:p w:rsidR="005564B5" w:rsidRPr="0011458F" w:rsidRDefault="005564B5" w:rsidP="0011458F">
            <w:pPr>
              <w:spacing w:before="80"/>
              <w:ind w:left="227"/>
              <w:rPr>
                <w:snapToGrid w:val="0"/>
                <w:color w:val="000000"/>
                <w:sz w:val="24"/>
                <w:szCs w:val="24"/>
              </w:rPr>
            </w:pPr>
            <w:r w:rsidRPr="0011458F">
              <w:rPr>
                <w:snapToGrid w:val="0"/>
                <w:color w:val="000000"/>
                <w:sz w:val="24"/>
                <w:szCs w:val="24"/>
              </w:rPr>
              <w:t>п’ять осіб і більше</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8,1</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8,5</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6,2</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jc w:val="right"/>
              <w:rPr>
                <w:sz w:val="24"/>
                <w:szCs w:val="24"/>
              </w:rPr>
            </w:pPr>
            <w:r w:rsidRPr="0011458F">
              <w:rPr>
                <w:sz w:val="24"/>
                <w:szCs w:val="24"/>
              </w:rPr>
              <w:t>6,3</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12,6</w:t>
            </w:r>
          </w:p>
        </w:tc>
        <w:tc>
          <w:tcPr>
            <w:tcW w:w="1309"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13,4</w:t>
            </w:r>
          </w:p>
        </w:tc>
      </w:tr>
      <w:tr w:rsidR="005564B5" w:rsidRPr="00D24A69" w:rsidTr="0011458F">
        <w:tc>
          <w:tcPr>
            <w:tcW w:w="2802" w:type="dxa"/>
            <w:tcBorders>
              <w:top w:val="nil"/>
              <w:left w:val="nil"/>
              <w:bottom w:val="single" w:sz="4" w:space="0" w:color="auto"/>
              <w:right w:val="nil"/>
            </w:tcBorders>
            <w:shd w:val="clear" w:color="auto" w:fill="auto"/>
            <w:vAlign w:val="bottom"/>
          </w:tcPr>
          <w:p w:rsidR="005564B5" w:rsidRPr="0011458F" w:rsidRDefault="005564B5" w:rsidP="0011458F">
            <w:pPr>
              <w:spacing w:before="80"/>
              <w:ind w:left="227"/>
              <w:rPr>
                <w:snapToGrid w:val="0"/>
                <w:color w:val="000000"/>
                <w:sz w:val="24"/>
                <w:szCs w:val="24"/>
              </w:rPr>
            </w:pP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 xml:space="preserve">       100,0</w:t>
            </w:r>
          </w:p>
        </w:tc>
        <w:tc>
          <w:tcPr>
            <w:tcW w:w="1309"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r>
      <w:tr w:rsidR="005564B5" w:rsidRPr="00D24A69" w:rsidTr="0011458F">
        <w:tc>
          <w:tcPr>
            <w:tcW w:w="2802" w:type="dxa"/>
            <w:tcBorders>
              <w:top w:val="single" w:sz="4" w:space="0" w:color="auto"/>
              <w:left w:val="nil"/>
              <w:bottom w:val="nil"/>
              <w:right w:val="nil"/>
            </w:tcBorders>
            <w:shd w:val="clear" w:color="auto" w:fill="auto"/>
            <w:vAlign w:val="bottom"/>
          </w:tcPr>
          <w:p w:rsidR="005564B5" w:rsidRPr="0011458F" w:rsidRDefault="005564B5" w:rsidP="0011458F">
            <w:pPr>
              <w:spacing w:before="120"/>
              <w:rPr>
                <w:snapToGrid w:val="0"/>
                <w:color w:val="000000"/>
                <w:sz w:val="24"/>
                <w:szCs w:val="24"/>
              </w:rPr>
            </w:pPr>
            <w:r w:rsidRPr="0011458F">
              <w:rPr>
                <w:snapToGrid w:val="0"/>
                <w:color w:val="000000"/>
                <w:sz w:val="24"/>
                <w:szCs w:val="24"/>
              </w:rPr>
              <w:t>Частка домогосподарств із дітьми до 18 років (%)</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37,9</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 xml:space="preserve">   37,9      </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39,3</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7"/>
              <w:jc w:val="right"/>
              <w:rPr>
                <w:sz w:val="24"/>
                <w:szCs w:val="24"/>
              </w:rPr>
            </w:pPr>
            <w:r w:rsidRPr="0011458F">
              <w:rPr>
                <w:sz w:val="24"/>
                <w:szCs w:val="24"/>
              </w:rPr>
              <w:t xml:space="preserve">   38,4      </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34,7</w:t>
            </w:r>
          </w:p>
        </w:tc>
        <w:tc>
          <w:tcPr>
            <w:tcW w:w="1309"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 xml:space="preserve">     36,8      </w:t>
            </w:r>
          </w:p>
        </w:tc>
      </w:tr>
      <w:tr w:rsidR="005564B5" w:rsidRPr="00D24A69" w:rsidTr="0011458F">
        <w:tc>
          <w:tcPr>
            <w:tcW w:w="2802" w:type="dxa"/>
            <w:tcBorders>
              <w:top w:val="nil"/>
              <w:left w:val="nil"/>
              <w:bottom w:val="single" w:sz="4" w:space="0" w:color="auto"/>
              <w:right w:val="nil"/>
            </w:tcBorders>
            <w:shd w:val="clear" w:color="auto" w:fill="auto"/>
            <w:vAlign w:val="bottom"/>
          </w:tcPr>
          <w:p w:rsidR="005564B5" w:rsidRPr="0011458F" w:rsidRDefault="005564B5" w:rsidP="0011458F">
            <w:pPr>
              <w:spacing w:before="120"/>
              <w:rPr>
                <w:snapToGrid w:val="0"/>
                <w:color w:val="000000"/>
                <w:sz w:val="24"/>
                <w:szCs w:val="24"/>
              </w:rPr>
            </w:pPr>
            <w:r w:rsidRPr="0011458F">
              <w:rPr>
                <w:snapToGrid w:val="0"/>
                <w:color w:val="000000"/>
                <w:sz w:val="24"/>
                <w:szCs w:val="24"/>
              </w:rPr>
              <w:t>Частка домогосподарств без дітей (%)</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62,1</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 xml:space="preserve">   62,1      </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60,7</w:t>
            </w:r>
          </w:p>
        </w:tc>
        <w:tc>
          <w:tcPr>
            <w:tcW w:w="993" w:type="dxa"/>
            <w:tcBorders>
              <w:top w:val="nil"/>
              <w:left w:val="nil"/>
              <w:bottom w:val="single" w:sz="4" w:space="0" w:color="auto"/>
              <w:right w:val="nil"/>
            </w:tcBorders>
            <w:shd w:val="clear" w:color="auto" w:fill="auto"/>
            <w:vAlign w:val="bottom"/>
          </w:tcPr>
          <w:p w:rsidR="005564B5" w:rsidRPr="0011458F" w:rsidRDefault="005564B5" w:rsidP="0011458F">
            <w:pPr>
              <w:ind w:right="-107"/>
              <w:jc w:val="right"/>
              <w:rPr>
                <w:sz w:val="24"/>
                <w:szCs w:val="24"/>
              </w:rPr>
            </w:pPr>
            <w:r w:rsidRPr="0011458F">
              <w:rPr>
                <w:sz w:val="24"/>
                <w:szCs w:val="24"/>
              </w:rPr>
              <w:t xml:space="preserve">   61,6      </w:t>
            </w:r>
          </w:p>
        </w:tc>
        <w:tc>
          <w:tcPr>
            <w:tcW w:w="992"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65,3</w:t>
            </w:r>
          </w:p>
        </w:tc>
        <w:tc>
          <w:tcPr>
            <w:tcW w:w="1309" w:type="dxa"/>
            <w:tcBorders>
              <w:top w:val="nil"/>
              <w:left w:val="nil"/>
              <w:bottom w:val="single" w:sz="4" w:space="0" w:color="auto"/>
              <w:right w:val="nil"/>
            </w:tcBorders>
            <w:shd w:val="clear" w:color="auto" w:fill="auto"/>
            <w:vAlign w:val="bottom"/>
          </w:tcPr>
          <w:p w:rsidR="005564B5" w:rsidRPr="0011458F" w:rsidRDefault="005564B5" w:rsidP="0011458F">
            <w:pPr>
              <w:ind w:right="-108"/>
              <w:jc w:val="right"/>
              <w:rPr>
                <w:sz w:val="24"/>
                <w:szCs w:val="24"/>
              </w:rPr>
            </w:pPr>
            <w:r w:rsidRPr="0011458F">
              <w:rPr>
                <w:sz w:val="24"/>
                <w:szCs w:val="24"/>
              </w:rPr>
              <w:t xml:space="preserve">     63,2      </w:t>
            </w:r>
          </w:p>
        </w:tc>
      </w:tr>
      <w:tr w:rsidR="005564B5" w:rsidRPr="00D24A69" w:rsidTr="0011458F">
        <w:tc>
          <w:tcPr>
            <w:tcW w:w="2802" w:type="dxa"/>
            <w:tcBorders>
              <w:top w:val="single" w:sz="4" w:space="0" w:color="auto"/>
              <w:left w:val="nil"/>
              <w:bottom w:val="nil"/>
              <w:right w:val="nil"/>
            </w:tcBorders>
            <w:shd w:val="clear" w:color="auto" w:fill="auto"/>
            <w:vAlign w:val="bottom"/>
          </w:tcPr>
          <w:p w:rsidR="005564B5" w:rsidRPr="0011458F" w:rsidRDefault="005564B5" w:rsidP="0011458F">
            <w:pPr>
              <w:spacing w:before="120"/>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3"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 xml:space="preserve">       100,0</w:t>
            </w:r>
          </w:p>
        </w:tc>
        <w:tc>
          <w:tcPr>
            <w:tcW w:w="1309" w:type="dxa"/>
            <w:tcBorders>
              <w:top w:val="single" w:sz="4" w:space="0" w:color="auto"/>
              <w:left w:val="nil"/>
              <w:bottom w:val="nil"/>
              <w:right w:val="nil"/>
            </w:tcBorders>
            <w:shd w:val="clear" w:color="auto" w:fill="auto"/>
            <w:vAlign w:val="bottom"/>
          </w:tcPr>
          <w:p w:rsidR="005564B5" w:rsidRPr="0011458F" w:rsidRDefault="005564B5" w:rsidP="0011458F">
            <w:pPr>
              <w:ind w:right="-108"/>
              <w:jc w:val="right"/>
              <w:rPr>
                <w:snapToGrid w:val="0"/>
                <w:color w:val="000000"/>
                <w:sz w:val="24"/>
                <w:szCs w:val="24"/>
              </w:rPr>
            </w:pPr>
            <w:r w:rsidRPr="0011458F">
              <w:rPr>
                <w:snapToGrid w:val="0"/>
                <w:color w:val="000000"/>
                <w:sz w:val="24"/>
                <w:szCs w:val="24"/>
              </w:rPr>
              <w:t>100,0</w:t>
            </w:r>
          </w:p>
        </w:tc>
      </w:tr>
    </w:tbl>
    <w:p w:rsidR="005564B5" w:rsidRPr="00D24A69" w:rsidRDefault="005564B5" w:rsidP="005564B5"/>
    <w:p w:rsidR="0011458F" w:rsidRDefault="0011458F">
      <w:pPr>
        <w:rPr>
          <w:sz w:val="28"/>
          <w:szCs w:val="28"/>
        </w:rPr>
      </w:pPr>
      <w:r>
        <w:rPr>
          <w:sz w:val="28"/>
          <w:szCs w:val="28"/>
        </w:rPr>
        <w:br w:type="page"/>
      </w:r>
    </w:p>
    <w:p w:rsidR="00B9613C" w:rsidRPr="00D24A69" w:rsidRDefault="00B9613C" w:rsidP="0011458F">
      <w:pPr>
        <w:ind w:right="-144"/>
        <w:jc w:val="right"/>
        <w:rPr>
          <w:sz w:val="28"/>
          <w:szCs w:val="28"/>
        </w:rPr>
      </w:pPr>
      <w:r w:rsidRPr="00D24A69">
        <w:rPr>
          <w:sz w:val="28"/>
          <w:szCs w:val="28"/>
        </w:rPr>
        <w:t>Додаток 4</w:t>
      </w:r>
    </w:p>
    <w:p w:rsidR="00B9613C" w:rsidRPr="0011458F" w:rsidRDefault="00B9613C" w:rsidP="00B9613C">
      <w:pPr>
        <w:rPr>
          <w:sz w:val="28"/>
          <w:szCs w:val="28"/>
        </w:rPr>
      </w:pPr>
    </w:p>
    <w:p w:rsidR="00B9613C" w:rsidRPr="00D24A69" w:rsidRDefault="00B9613C" w:rsidP="0011458F">
      <w:pPr>
        <w:ind w:right="-144"/>
        <w:jc w:val="center"/>
        <w:rPr>
          <w:b/>
          <w:snapToGrid w:val="0"/>
          <w:color w:val="000000"/>
          <w:sz w:val="28"/>
        </w:rPr>
      </w:pPr>
      <w:r w:rsidRPr="00D24A69">
        <w:rPr>
          <w:b/>
          <w:snapToGrid w:val="0"/>
          <w:color w:val="000000"/>
          <w:sz w:val="28"/>
        </w:rPr>
        <w:t xml:space="preserve">Характеристика домогосподарств із дітьми  </w:t>
      </w:r>
    </w:p>
    <w:p w:rsidR="00B9613C" w:rsidRPr="0011458F" w:rsidRDefault="00B9613C" w:rsidP="00B9613C">
      <w:pPr>
        <w:rPr>
          <w:sz w:val="28"/>
          <w:szCs w:val="28"/>
        </w:rPr>
      </w:pPr>
    </w:p>
    <w:tbl>
      <w:tblPr>
        <w:tblpPr w:leftFromText="180" w:rightFromText="180" w:vertAnchor="text" w:tblpX="36" w:tblpY="1"/>
        <w:tblOverlap w:val="never"/>
        <w:tblW w:w="9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2"/>
        <w:gridCol w:w="988"/>
        <w:gridCol w:w="992"/>
        <w:gridCol w:w="992"/>
        <w:gridCol w:w="993"/>
        <w:gridCol w:w="992"/>
        <w:gridCol w:w="992"/>
      </w:tblGrid>
      <w:tr w:rsidR="00B9613C" w:rsidRPr="0011458F" w:rsidTr="0011458F">
        <w:tc>
          <w:tcPr>
            <w:tcW w:w="3232" w:type="dxa"/>
            <w:vMerge w:val="restart"/>
            <w:tcBorders>
              <w:left w:val="nil"/>
            </w:tcBorders>
            <w:shd w:val="clear" w:color="auto" w:fill="auto"/>
            <w:vAlign w:val="bottom"/>
          </w:tcPr>
          <w:p w:rsidR="00B9613C" w:rsidRPr="0011458F" w:rsidRDefault="00B9613C" w:rsidP="0011458F">
            <w:pPr>
              <w:jc w:val="right"/>
              <w:rPr>
                <w:sz w:val="24"/>
                <w:szCs w:val="24"/>
              </w:rPr>
            </w:pPr>
          </w:p>
        </w:tc>
        <w:tc>
          <w:tcPr>
            <w:tcW w:w="1980" w:type="dxa"/>
            <w:gridSpan w:val="2"/>
            <w:vMerge w:val="restart"/>
            <w:shd w:val="clear" w:color="auto" w:fill="auto"/>
            <w:vAlign w:val="center"/>
          </w:tcPr>
          <w:p w:rsidR="00B9613C" w:rsidRPr="0011458F" w:rsidRDefault="00B9613C" w:rsidP="0011458F">
            <w:pPr>
              <w:ind w:left="-79" w:right="-142"/>
              <w:jc w:val="center"/>
              <w:rPr>
                <w:sz w:val="24"/>
                <w:szCs w:val="24"/>
              </w:rPr>
            </w:pPr>
            <w:r w:rsidRPr="0011458F">
              <w:rPr>
                <w:sz w:val="24"/>
                <w:szCs w:val="24"/>
              </w:rPr>
              <w:t xml:space="preserve">Усі </w:t>
            </w:r>
          </w:p>
          <w:p w:rsidR="00B9613C" w:rsidRPr="0011458F" w:rsidRDefault="0011458F" w:rsidP="0011458F">
            <w:pPr>
              <w:ind w:left="-79" w:right="-142"/>
              <w:jc w:val="center"/>
              <w:rPr>
                <w:sz w:val="24"/>
                <w:szCs w:val="24"/>
              </w:rPr>
            </w:pPr>
            <w:r>
              <w:rPr>
                <w:sz w:val="24"/>
                <w:szCs w:val="24"/>
              </w:rPr>
              <w:t>домогос</w:t>
            </w:r>
            <w:r w:rsidR="00B9613C" w:rsidRPr="0011458F">
              <w:rPr>
                <w:sz w:val="24"/>
                <w:szCs w:val="24"/>
              </w:rPr>
              <w:t>подарства</w:t>
            </w:r>
          </w:p>
        </w:tc>
        <w:tc>
          <w:tcPr>
            <w:tcW w:w="3969" w:type="dxa"/>
            <w:gridSpan w:val="4"/>
            <w:tcBorders>
              <w:right w:val="nil"/>
            </w:tcBorders>
            <w:shd w:val="clear" w:color="auto" w:fill="auto"/>
            <w:vAlign w:val="center"/>
          </w:tcPr>
          <w:p w:rsidR="00B9613C" w:rsidRPr="0011458F" w:rsidRDefault="0011458F" w:rsidP="0011458F">
            <w:pPr>
              <w:jc w:val="center"/>
              <w:rPr>
                <w:sz w:val="24"/>
                <w:szCs w:val="24"/>
              </w:rPr>
            </w:pPr>
            <w:r>
              <w:rPr>
                <w:sz w:val="24"/>
                <w:szCs w:val="24"/>
              </w:rPr>
              <w:t>У</w:t>
            </w:r>
            <w:r w:rsidR="00B9613C" w:rsidRPr="0011458F">
              <w:rPr>
                <w:sz w:val="24"/>
                <w:szCs w:val="24"/>
              </w:rPr>
              <w:t xml:space="preserve"> т.ч. проживають</w:t>
            </w:r>
          </w:p>
        </w:tc>
      </w:tr>
      <w:tr w:rsidR="00B9613C" w:rsidRPr="0011458F" w:rsidTr="0011458F">
        <w:trPr>
          <w:trHeight w:val="607"/>
        </w:trPr>
        <w:tc>
          <w:tcPr>
            <w:tcW w:w="3232" w:type="dxa"/>
            <w:vMerge/>
            <w:tcBorders>
              <w:left w:val="nil"/>
            </w:tcBorders>
            <w:shd w:val="clear" w:color="auto" w:fill="auto"/>
            <w:vAlign w:val="bottom"/>
          </w:tcPr>
          <w:p w:rsidR="00B9613C" w:rsidRPr="0011458F" w:rsidRDefault="00B9613C" w:rsidP="0011458F">
            <w:pPr>
              <w:jc w:val="right"/>
              <w:rPr>
                <w:sz w:val="24"/>
                <w:szCs w:val="24"/>
              </w:rPr>
            </w:pPr>
          </w:p>
        </w:tc>
        <w:tc>
          <w:tcPr>
            <w:tcW w:w="1980" w:type="dxa"/>
            <w:gridSpan w:val="2"/>
            <w:vMerge/>
            <w:shd w:val="clear" w:color="auto" w:fill="auto"/>
            <w:vAlign w:val="center"/>
          </w:tcPr>
          <w:p w:rsidR="00B9613C" w:rsidRPr="0011458F" w:rsidRDefault="00B9613C" w:rsidP="0011458F">
            <w:pPr>
              <w:jc w:val="center"/>
              <w:rPr>
                <w:sz w:val="24"/>
                <w:szCs w:val="24"/>
              </w:rPr>
            </w:pPr>
          </w:p>
        </w:tc>
        <w:tc>
          <w:tcPr>
            <w:tcW w:w="1985" w:type="dxa"/>
            <w:gridSpan w:val="2"/>
            <w:tcBorders>
              <w:right w:val="nil"/>
            </w:tcBorders>
            <w:shd w:val="clear" w:color="auto" w:fill="auto"/>
            <w:vAlign w:val="center"/>
          </w:tcPr>
          <w:p w:rsidR="0011458F" w:rsidRDefault="00B9613C" w:rsidP="0011458F">
            <w:pPr>
              <w:ind w:left="-108" w:right="-108"/>
              <w:jc w:val="center"/>
              <w:rPr>
                <w:sz w:val="24"/>
                <w:szCs w:val="24"/>
              </w:rPr>
            </w:pPr>
            <w:r w:rsidRPr="0011458F">
              <w:rPr>
                <w:sz w:val="24"/>
                <w:szCs w:val="24"/>
              </w:rPr>
              <w:t xml:space="preserve">у міських </w:t>
            </w:r>
          </w:p>
          <w:p w:rsidR="00B9613C" w:rsidRPr="0011458F" w:rsidRDefault="00B9613C" w:rsidP="0011458F">
            <w:pPr>
              <w:ind w:left="-108" w:right="-108"/>
              <w:jc w:val="center"/>
              <w:rPr>
                <w:sz w:val="24"/>
                <w:szCs w:val="24"/>
              </w:rPr>
            </w:pPr>
            <w:r w:rsidRPr="0011458F">
              <w:rPr>
                <w:sz w:val="24"/>
                <w:szCs w:val="24"/>
              </w:rPr>
              <w:t>поселеннях</w:t>
            </w:r>
          </w:p>
        </w:tc>
        <w:tc>
          <w:tcPr>
            <w:tcW w:w="1984" w:type="dxa"/>
            <w:gridSpan w:val="2"/>
            <w:tcBorders>
              <w:right w:val="nil"/>
            </w:tcBorders>
            <w:shd w:val="clear" w:color="auto" w:fill="auto"/>
            <w:vAlign w:val="center"/>
          </w:tcPr>
          <w:p w:rsidR="00B9613C" w:rsidRPr="0011458F" w:rsidRDefault="00B9613C" w:rsidP="0011458F">
            <w:pPr>
              <w:jc w:val="center"/>
              <w:rPr>
                <w:sz w:val="24"/>
                <w:szCs w:val="24"/>
              </w:rPr>
            </w:pPr>
            <w:r w:rsidRPr="0011458F">
              <w:rPr>
                <w:sz w:val="24"/>
                <w:szCs w:val="24"/>
              </w:rPr>
              <w:t>у сільській</w:t>
            </w:r>
          </w:p>
          <w:p w:rsidR="00B9613C" w:rsidRPr="0011458F" w:rsidRDefault="00B9613C" w:rsidP="0011458F">
            <w:pPr>
              <w:jc w:val="center"/>
              <w:rPr>
                <w:sz w:val="24"/>
                <w:szCs w:val="24"/>
              </w:rPr>
            </w:pPr>
            <w:r w:rsidRPr="0011458F">
              <w:rPr>
                <w:sz w:val="24"/>
                <w:szCs w:val="24"/>
              </w:rPr>
              <w:t>місцевості</w:t>
            </w:r>
          </w:p>
        </w:tc>
      </w:tr>
      <w:tr w:rsidR="00B9613C" w:rsidRPr="0011458F" w:rsidTr="0011458F">
        <w:tc>
          <w:tcPr>
            <w:tcW w:w="3232" w:type="dxa"/>
            <w:vMerge/>
            <w:tcBorders>
              <w:left w:val="nil"/>
              <w:bottom w:val="single" w:sz="4" w:space="0" w:color="auto"/>
            </w:tcBorders>
            <w:shd w:val="clear" w:color="auto" w:fill="auto"/>
          </w:tcPr>
          <w:p w:rsidR="00B9613C" w:rsidRPr="0011458F" w:rsidRDefault="00B9613C" w:rsidP="0011458F">
            <w:pPr>
              <w:jc w:val="center"/>
              <w:rPr>
                <w:sz w:val="24"/>
                <w:szCs w:val="24"/>
              </w:rPr>
            </w:pPr>
          </w:p>
        </w:tc>
        <w:tc>
          <w:tcPr>
            <w:tcW w:w="988" w:type="dxa"/>
            <w:tcBorders>
              <w:top w:val="single" w:sz="4" w:space="0" w:color="auto"/>
              <w:bottom w:val="single" w:sz="4" w:space="0" w:color="auto"/>
              <w:right w:val="single" w:sz="4" w:space="0" w:color="auto"/>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2014р.</w:t>
            </w:r>
          </w:p>
        </w:tc>
        <w:tc>
          <w:tcPr>
            <w:tcW w:w="992" w:type="dxa"/>
            <w:tcBorders>
              <w:top w:val="single" w:sz="4" w:space="0" w:color="auto"/>
              <w:left w:val="single" w:sz="4" w:space="0" w:color="auto"/>
              <w:bottom w:val="single" w:sz="4" w:space="0" w:color="auto"/>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2013р.</w:t>
            </w:r>
          </w:p>
        </w:tc>
        <w:tc>
          <w:tcPr>
            <w:tcW w:w="992" w:type="dxa"/>
            <w:tcBorders>
              <w:top w:val="single" w:sz="4" w:space="0" w:color="auto"/>
              <w:bottom w:val="single" w:sz="4" w:space="0" w:color="auto"/>
              <w:right w:val="single" w:sz="4" w:space="0" w:color="auto"/>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2014р.</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2014р.</w:t>
            </w:r>
          </w:p>
        </w:tc>
        <w:tc>
          <w:tcPr>
            <w:tcW w:w="992" w:type="dxa"/>
            <w:tcBorders>
              <w:top w:val="single" w:sz="4" w:space="0" w:color="auto"/>
              <w:left w:val="single" w:sz="4" w:space="0" w:color="auto"/>
              <w:bottom w:val="single" w:sz="4" w:space="0" w:color="auto"/>
              <w:right w:val="nil"/>
            </w:tcBorders>
            <w:shd w:val="clear" w:color="auto" w:fill="auto"/>
            <w:vAlign w:val="center"/>
          </w:tcPr>
          <w:p w:rsidR="00B9613C" w:rsidRPr="0011458F" w:rsidRDefault="00B9613C" w:rsidP="0011458F">
            <w:pPr>
              <w:ind w:left="-105" w:right="-112"/>
              <w:jc w:val="center"/>
              <w:rPr>
                <w:sz w:val="24"/>
                <w:szCs w:val="24"/>
              </w:rPr>
            </w:pPr>
            <w:r w:rsidRPr="0011458F">
              <w:rPr>
                <w:sz w:val="24"/>
                <w:szCs w:val="24"/>
              </w:rPr>
              <w:t>2013р.</w:t>
            </w:r>
          </w:p>
        </w:tc>
      </w:tr>
      <w:tr w:rsidR="00B9613C" w:rsidRPr="0011458F" w:rsidTr="0011458F">
        <w:tc>
          <w:tcPr>
            <w:tcW w:w="3232" w:type="dxa"/>
            <w:tcBorders>
              <w:top w:val="single" w:sz="4" w:space="0" w:color="auto"/>
              <w:left w:val="nil"/>
              <w:bottom w:val="nil"/>
              <w:right w:val="nil"/>
            </w:tcBorders>
            <w:shd w:val="clear" w:color="auto" w:fill="auto"/>
            <w:vAlign w:val="bottom"/>
          </w:tcPr>
          <w:p w:rsidR="00B9613C" w:rsidRPr="0011458F" w:rsidRDefault="00B9613C" w:rsidP="0011458F">
            <w:pPr>
              <w:spacing w:before="60"/>
              <w:ind w:right="-108"/>
              <w:rPr>
                <w:b/>
                <w:sz w:val="24"/>
                <w:szCs w:val="24"/>
              </w:rPr>
            </w:pPr>
            <w:r w:rsidRPr="0011458F">
              <w:rPr>
                <w:b/>
                <w:sz w:val="24"/>
                <w:szCs w:val="24"/>
              </w:rPr>
              <w:t>Домогосподарства із дітьми (тис.)</w:t>
            </w:r>
          </w:p>
        </w:tc>
        <w:tc>
          <w:tcPr>
            <w:tcW w:w="988" w:type="dxa"/>
            <w:tcBorders>
              <w:top w:val="single" w:sz="4" w:space="0" w:color="auto"/>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6418,6</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08" w:right="-19"/>
              <w:jc w:val="right"/>
              <w:rPr>
                <w:b/>
                <w:snapToGrid w:val="0"/>
                <w:color w:val="000000"/>
                <w:sz w:val="24"/>
                <w:szCs w:val="24"/>
              </w:rPr>
            </w:pPr>
            <w:r w:rsidRPr="0011458F">
              <w:rPr>
                <w:b/>
                <w:snapToGrid w:val="0"/>
                <w:color w:val="000000"/>
                <w:sz w:val="24"/>
                <w:szCs w:val="24"/>
              </w:rPr>
              <w:t>6429,4</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4623,5</w:t>
            </w: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4520,5</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1795,1</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1908,9</w:t>
            </w:r>
          </w:p>
        </w:tc>
      </w:tr>
      <w:tr w:rsidR="00B9613C" w:rsidRPr="0011458F" w:rsidTr="0011458F">
        <w:tc>
          <w:tcPr>
            <w:tcW w:w="3232" w:type="dxa"/>
            <w:tcBorders>
              <w:top w:val="nil"/>
              <w:left w:val="nil"/>
              <w:bottom w:val="nil"/>
              <w:right w:val="nil"/>
            </w:tcBorders>
            <w:shd w:val="clear" w:color="auto" w:fill="auto"/>
            <w:vAlign w:val="bottom"/>
          </w:tcPr>
          <w:p w:rsidR="00B9613C" w:rsidRPr="0011458F" w:rsidRDefault="00B9613C" w:rsidP="0011458F">
            <w:pPr>
              <w:ind w:right="-104"/>
              <w:rPr>
                <w:sz w:val="24"/>
                <w:szCs w:val="24"/>
              </w:rPr>
            </w:pPr>
            <w:r w:rsidRPr="0011458F">
              <w:rPr>
                <w:sz w:val="24"/>
                <w:szCs w:val="24"/>
              </w:rPr>
              <w:t>Частка домогосподарств (%) із дітьми у віці</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3"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70" w:right="-108"/>
              <w:rPr>
                <w:sz w:val="24"/>
                <w:szCs w:val="24"/>
              </w:rPr>
            </w:pPr>
            <w:r w:rsidRPr="0011458F">
              <w:rPr>
                <w:sz w:val="24"/>
                <w:szCs w:val="24"/>
              </w:rPr>
              <w:t>до 3 років</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23,4</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25,2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23,5</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25,8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23,1</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23,6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tabs>
                <w:tab w:val="left" w:pos="426"/>
                <w:tab w:val="left" w:pos="600"/>
              </w:tabs>
              <w:ind w:left="170" w:right="-108"/>
              <w:rPr>
                <w:sz w:val="24"/>
                <w:szCs w:val="24"/>
              </w:rPr>
            </w:pPr>
            <w:r w:rsidRPr="0011458F">
              <w:rPr>
                <w:sz w:val="24"/>
                <w:szCs w:val="24"/>
              </w:rPr>
              <w:t>3–6 років</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30,2</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29,2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29,5</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29,0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31,9</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29,5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70" w:right="-108"/>
              <w:rPr>
                <w:sz w:val="24"/>
                <w:szCs w:val="24"/>
              </w:rPr>
            </w:pPr>
            <w:r w:rsidRPr="0011458F">
              <w:rPr>
                <w:sz w:val="24"/>
                <w:szCs w:val="24"/>
              </w:rPr>
              <w:t>7–13 років</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42,2</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39,5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41,8</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37,2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43,0</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45,1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70" w:right="-108"/>
              <w:rPr>
                <w:sz w:val="24"/>
                <w:szCs w:val="24"/>
              </w:rPr>
            </w:pPr>
            <w:r w:rsidRPr="0011458F">
              <w:rPr>
                <w:sz w:val="24"/>
                <w:szCs w:val="24"/>
              </w:rPr>
              <w:t>14–15 років</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12,3</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12,4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11,5</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11,4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14,5</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14,7      </w:t>
            </w:r>
          </w:p>
        </w:tc>
      </w:tr>
      <w:tr w:rsidR="00B9613C" w:rsidRPr="0011458F" w:rsidTr="0011458F">
        <w:tc>
          <w:tcPr>
            <w:tcW w:w="3232" w:type="dxa"/>
            <w:tcBorders>
              <w:top w:val="nil"/>
              <w:left w:val="nil"/>
              <w:bottom w:val="single" w:sz="4" w:space="0" w:color="auto"/>
              <w:right w:val="nil"/>
            </w:tcBorders>
            <w:shd w:val="clear" w:color="auto" w:fill="auto"/>
          </w:tcPr>
          <w:p w:rsidR="00B9613C" w:rsidRPr="0011458F" w:rsidRDefault="00B9613C" w:rsidP="0011458F">
            <w:pPr>
              <w:ind w:left="170" w:right="-108"/>
              <w:rPr>
                <w:sz w:val="24"/>
                <w:szCs w:val="24"/>
              </w:rPr>
            </w:pPr>
            <w:r w:rsidRPr="0011458F">
              <w:rPr>
                <w:sz w:val="24"/>
                <w:szCs w:val="24"/>
              </w:rPr>
              <w:t>16–17 років</w:t>
            </w:r>
          </w:p>
        </w:tc>
        <w:tc>
          <w:tcPr>
            <w:tcW w:w="988"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13,0</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14,1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11,7</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13,5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16,3</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15,8      </w:t>
            </w:r>
          </w:p>
        </w:tc>
      </w:tr>
      <w:tr w:rsidR="00B9613C" w:rsidRPr="0011458F" w:rsidTr="0011458F">
        <w:tc>
          <w:tcPr>
            <w:tcW w:w="3232" w:type="dxa"/>
            <w:tcBorders>
              <w:top w:val="single" w:sz="4" w:space="0" w:color="auto"/>
              <w:left w:val="nil"/>
              <w:bottom w:val="nil"/>
              <w:right w:val="nil"/>
            </w:tcBorders>
            <w:shd w:val="clear" w:color="auto" w:fill="auto"/>
            <w:vAlign w:val="bottom"/>
          </w:tcPr>
          <w:p w:rsidR="00B9613C" w:rsidRPr="0011458F" w:rsidRDefault="00B9613C" w:rsidP="0011458F">
            <w:pPr>
              <w:spacing w:before="40"/>
              <w:ind w:right="-108"/>
              <w:rPr>
                <w:sz w:val="24"/>
                <w:szCs w:val="24"/>
              </w:rPr>
            </w:pPr>
            <w:r w:rsidRPr="0011458F">
              <w:rPr>
                <w:spacing w:val="-6"/>
                <w:sz w:val="24"/>
                <w:szCs w:val="24"/>
              </w:rPr>
              <w:t>Розподіл домогосподарств (%)</w:t>
            </w:r>
            <w:r w:rsidRPr="0011458F">
              <w:rPr>
                <w:sz w:val="24"/>
                <w:szCs w:val="24"/>
              </w:rPr>
              <w:t xml:space="preserve"> із дітьми за кількістю дітей у їхньому складі</w:t>
            </w:r>
          </w:p>
        </w:tc>
        <w:tc>
          <w:tcPr>
            <w:tcW w:w="988"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одна дитина</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75,9</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75,6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79,7</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79,2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65,9</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67,0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дві дитини</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20,9</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22,1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18,3</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19,7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27,7</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28,0      </w:t>
            </w:r>
          </w:p>
        </w:tc>
      </w:tr>
      <w:tr w:rsidR="00B9613C" w:rsidRPr="0011458F" w:rsidTr="0011458F">
        <w:tc>
          <w:tcPr>
            <w:tcW w:w="3232" w:type="dxa"/>
            <w:tcBorders>
              <w:top w:val="nil"/>
              <w:left w:val="nil"/>
              <w:bottom w:val="single" w:sz="4" w:space="0" w:color="auto"/>
              <w:right w:val="nil"/>
            </w:tcBorders>
            <w:shd w:val="clear" w:color="auto" w:fill="auto"/>
            <w:vAlign w:val="bottom"/>
          </w:tcPr>
          <w:p w:rsidR="00B9613C" w:rsidRPr="0011458F" w:rsidRDefault="00B9613C" w:rsidP="0011458F">
            <w:pPr>
              <w:ind w:left="113" w:right="-108"/>
              <w:rPr>
                <w:sz w:val="24"/>
                <w:szCs w:val="24"/>
              </w:rPr>
            </w:pPr>
            <w:r w:rsidRPr="0011458F">
              <w:rPr>
                <w:sz w:val="24"/>
                <w:szCs w:val="24"/>
              </w:rPr>
              <w:t xml:space="preserve">три дитини і більше </w:t>
            </w:r>
          </w:p>
        </w:tc>
        <w:tc>
          <w:tcPr>
            <w:tcW w:w="988"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3,2</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2,3</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2,0</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1,1</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6,4</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5,0</w:t>
            </w:r>
          </w:p>
        </w:tc>
      </w:tr>
      <w:tr w:rsidR="00B9613C" w:rsidRPr="0011458F" w:rsidTr="0011458F">
        <w:tc>
          <w:tcPr>
            <w:tcW w:w="3232"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ind w:left="113" w:right="-108"/>
              <w:rPr>
                <w:sz w:val="24"/>
                <w:szCs w:val="24"/>
              </w:rPr>
            </w:pPr>
          </w:p>
        </w:tc>
        <w:tc>
          <w:tcPr>
            <w:tcW w:w="988"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3"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r>
      <w:tr w:rsidR="00B9613C" w:rsidRPr="0011458F" w:rsidTr="0011458F">
        <w:tc>
          <w:tcPr>
            <w:tcW w:w="3232" w:type="dxa"/>
            <w:tcBorders>
              <w:top w:val="single" w:sz="4" w:space="0" w:color="auto"/>
              <w:left w:val="nil"/>
              <w:bottom w:val="nil"/>
              <w:right w:val="nil"/>
            </w:tcBorders>
            <w:shd w:val="clear" w:color="auto" w:fill="auto"/>
            <w:vAlign w:val="bottom"/>
          </w:tcPr>
          <w:p w:rsidR="00B9613C" w:rsidRPr="0011458F" w:rsidRDefault="00B9613C" w:rsidP="0011458F">
            <w:pPr>
              <w:spacing w:before="40"/>
              <w:ind w:right="-278"/>
              <w:rPr>
                <w:sz w:val="24"/>
                <w:szCs w:val="24"/>
              </w:rPr>
            </w:pPr>
            <w:r w:rsidRPr="0011458F">
              <w:rPr>
                <w:sz w:val="24"/>
                <w:szCs w:val="24"/>
              </w:rPr>
              <w:t>Розподіл домогосподарств із дітьми (%) за кількістю дорослих осіб у їхньому складі</w:t>
            </w:r>
          </w:p>
        </w:tc>
        <w:tc>
          <w:tcPr>
            <w:tcW w:w="988"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одна особа</w:t>
            </w:r>
            <w:r w:rsidRPr="0011458F">
              <w:rPr>
                <w:sz w:val="24"/>
                <w:szCs w:val="24"/>
                <w:vertAlign w:val="superscript"/>
              </w:rPr>
              <w:t>1</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10,3</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9,7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11,5</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11,6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7,1</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5,4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дві особи</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54,4</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55,8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58,7</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59,5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43,4</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46,8      </w:t>
            </w:r>
          </w:p>
        </w:tc>
      </w:tr>
      <w:tr w:rsidR="00B9613C" w:rsidRPr="0011458F" w:rsidTr="0011458F">
        <w:tc>
          <w:tcPr>
            <w:tcW w:w="3232" w:type="dxa"/>
            <w:tcBorders>
              <w:top w:val="nil"/>
              <w:left w:val="nil"/>
              <w:bottom w:val="single" w:sz="4" w:space="0" w:color="auto"/>
              <w:right w:val="nil"/>
            </w:tcBorders>
            <w:shd w:val="clear" w:color="auto" w:fill="auto"/>
            <w:vAlign w:val="bottom"/>
          </w:tcPr>
          <w:p w:rsidR="00B9613C" w:rsidRPr="0011458F" w:rsidRDefault="00B9613C" w:rsidP="0011458F">
            <w:pPr>
              <w:ind w:left="113" w:right="-108"/>
              <w:rPr>
                <w:sz w:val="24"/>
                <w:szCs w:val="24"/>
              </w:rPr>
            </w:pPr>
            <w:r w:rsidRPr="0011458F">
              <w:rPr>
                <w:sz w:val="24"/>
                <w:szCs w:val="24"/>
              </w:rPr>
              <w:t xml:space="preserve">три особи і більше </w:t>
            </w:r>
          </w:p>
        </w:tc>
        <w:tc>
          <w:tcPr>
            <w:tcW w:w="988"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35,3</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34,5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29,8</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28,9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49,5</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47,8      </w:t>
            </w:r>
          </w:p>
        </w:tc>
      </w:tr>
      <w:tr w:rsidR="00B9613C" w:rsidRPr="0011458F" w:rsidTr="0011458F">
        <w:tc>
          <w:tcPr>
            <w:tcW w:w="3232" w:type="dxa"/>
            <w:tcBorders>
              <w:top w:val="nil"/>
              <w:left w:val="nil"/>
              <w:bottom w:val="single" w:sz="4" w:space="0" w:color="auto"/>
              <w:right w:val="nil"/>
            </w:tcBorders>
            <w:shd w:val="clear" w:color="auto" w:fill="auto"/>
            <w:vAlign w:val="bottom"/>
          </w:tcPr>
          <w:p w:rsidR="00B9613C" w:rsidRPr="0011458F" w:rsidRDefault="00B9613C" w:rsidP="0011458F">
            <w:pPr>
              <w:ind w:left="113" w:right="-108"/>
              <w:rPr>
                <w:sz w:val="24"/>
                <w:szCs w:val="24"/>
              </w:rPr>
            </w:pPr>
          </w:p>
        </w:tc>
        <w:tc>
          <w:tcPr>
            <w:tcW w:w="988"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r>
      <w:tr w:rsidR="00B9613C" w:rsidRPr="0011458F" w:rsidTr="0011458F">
        <w:tc>
          <w:tcPr>
            <w:tcW w:w="3232" w:type="dxa"/>
            <w:tcBorders>
              <w:top w:val="nil"/>
              <w:left w:val="nil"/>
              <w:bottom w:val="nil"/>
              <w:right w:val="nil"/>
            </w:tcBorders>
            <w:shd w:val="clear" w:color="auto" w:fill="auto"/>
            <w:vAlign w:val="bottom"/>
          </w:tcPr>
          <w:p w:rsidR="00B9613C" w:rsidRPr="0011458F" w:rsidRDefault="00B9613C" w:rsidP="0011458F">
            <w:pPr>
              <w:spacing w:before="40"/>
              <w:ind w:right="-104"/>
              <w:rPr>
                <w:sz w:val="24"/>
                <w:szCs w:val="24"/>
              </w:rPr>
            </w:pPr>
            <w:r w:rsidRPr="0011458F">
              <w:rPr>
                <w:spacing w:val="-6"/>
                <w:sz w:val="24"/>
                <w:szCs w:val="24"/>
              </w:rPr>
              <w:t>Розподіл домогосподарств</w:t>
            </w:r>
            <w:r w:rsidRPr="0011458F">
              <w:rPr>
                <w:sz w:val="24"/>
                <w:szCs w:val="24"/>
              </w:rPr>
              <w:t xml:space="preserve"> </w:t>
            </w:r>
            <w:r w:rsidRPr="0011458F">
              <w:rPr>
                <w:spacing w:val="-6"/>
                <w:sz w:val="24"/>
                <w:szCs w:val="24"/>
              </w:rPr>
              <w:t>з однією дорослою особою (%)</w:t>
            </w:r>
            <w:r w:rsidRPr="0011458F">
              <w:rPr>
                <w:sz w:val="24"/>
                <w:szCs w:val="24"/>
              </w:rPr>
              <w:t xml:space="preserve"> за кількістю дітей у їхньому складі</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3"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одна дитина</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87,0</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83,4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89,9</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84,4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76,1</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78,9      </w:t>
            </w:r>
          </w:p>
        </w:tc>
      </w:tr>
      <w:tr w:rsidR="00B9613C" w:rsidRPr="0011458F" w:rsidTr="0011458F">
        <w:tc>
          <w:tcPr>
            <w:tcW w:w="3232" w:type="dxa"/>
            <w:tcBorders>
              <w:top w:val="nil"/>
              <w:left w:val="nil"/>
              <w:bottom w:val="nil"/>
              <w:right w:val="nil"/>
            </w:tcBorders>
            <w:shd w:val="clear" w:color="auto" w:fill="auto"/>
          </w:tcPr>
          <w:p w:rsidR="00B9613C" w:rsidRPr="0011458F" w:rsidRDefault="00B9613C" w:rsidP="0011458F">
            <w:pPr>
              <w:ind w:left="113" w:right="-108"/>
              <w:rPr>
                <w:sz w:val="24"/>
                <w:szCs w:val="24"/>
              </w:rPr>
            </w:pPr>
            <w:r w:rsidRPr="0011458F">
              <w:rPr>
                <w:sz w:val="24"/>
                <w:szCs w:val="24"/>
              </w:rPr>
              <w:t>дві дитини</w:t>
            </w:r>
          </w:p>
        </w:tc>
        <w:tc>
          <w:tcPr>
            <w:tcW w:w="988"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11,3</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14,9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8,8</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14,0      </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21,0</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19,2      </w:t>
            </w:r>
          </w:p>
        </w:tc>
      </w:tr>
      <w:tr w:rsidR="00B9613C" w:rsidRPr="0011458F" w:rsidTr="0011458F">
        <w:tc>
          <w:tcPr>
            <w:tcW w:w="3232" w:type="dxa"/>
            <w:tcBorders>
              <w:top w:val="nil"/>
              <w:left w:val="nil"/>
              <w:bottom w:val="single" w:sz="4" w:space="0" w:color="auto"/>
              <w:right w:val="nil"/>
            </w:tcBorders>
            <w:shd w:val="clear" w:color="auto" w:fill="auto"/>
            <w:vAlign w:val="bottom"/>
          </w:tcPr>
          <w:p w:rsidR="00B9613C" w:rsidRPr="0011458F" w:rsidRDefault="00B9613C" w:rsidP="0011458F">
            <w:pPr>
              <w:ind w:left="113" w:right="-108"/>
              <w:rPr>
                <w:sz w:val="24"/>
                <w:szCs w:val="24"/>
              </w:rPr>
            </w:pPr>
            <w:r w:rsidRPr="0011458F">
              <w:rPr>
                <w:sz w:val="24"/>
                <w:szCs w:val="24"/>
              </w:rPr>
              <w:t>три дитини і більше</w:t>
            </w:r>
          </w:p>
        </w:tc>
        <w:tc>
          <w:tcPr>
            <w:tcW w:w="988"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1,7</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1,7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1,3</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1,6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2,9</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1,9      </w:t>
            </w:r>
          </w:p>
        </w:tc>
      </w:tr>
      <w:tr w:rsidR="00B9613C" w:rsidRPr="0011458F" w:rsidTr="0011458F">
        <w:tc>
          <w:tcPr>
            <w:tcW w:w="3232" w:type="dxa"/>
            <w:tcBorders>
              <w:top w:val="single" w:sz="4" w:space="0" w:color="auto"/>
              <w:left w:val="nil"/>
              <w:bottom w:val="nil"/>
              <w:right w:val="nil"/>
            </w:tcBorders>
            <w:shd w:val="clear" w:color="auto" w:fill="auto"/>
            <w:vAlign w:val="bottom"/>
          </w:tcPr>
          <w:p w:rsidR="00B9613C" w:rsidRPr="0011458F" w:rsidRDefault="00B9613C" w:rsidP="0011458F">
            <w:pPr>
              <w:ind w:left="113" w:right="-108"/>
              <w:rPr>
                <w:sz w:val="24"/>
                <w:szCs w:val="24"/>
              </w:rPr>
            </w:pPr>
          </w:p>
        </w:tc>
        <w:tc>
          <w:tcPr>
            <w:tcW w:w="988"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jc w:val="right"/>
              <w:rPr>
                <w:snapToGrid w:val="0"/>
                <w:color w:val="000000"/>
                <w:sz w:val="24"/>
                <w:szCs w:val="24"/>
              </w:rPr>
            </w:pPr>
            <w:r w:rsidRPr="0011458F">
              <w:rPr>
                <w:snapToGrid w:val="0"/>
                <w:color w:val="000000"/>
                <w:sz w:val="24"/>
                <w:szCs w:val="24"/>
              </w:rPr>
              <w:t>100,0</w:t>
            </w:r>
          </w:p>
        </w:tc>
      </w:tr>
    </w:tbl>
    <w:p w:rsidR="00B9613C" w:rsidRPr="00D24A69" w:rsidRDefault="0011458F" w:rsidP="00F6055B">
      <w:pPr>
        <w:pStyle w:val="ad"/>
        <w:spacing w:after="0"/>
        <w:ind w:right="-142"/>
        <w:rPr>
          <w:color w:val="000000"/>
          <w:sz w:val="22"/>
          <w:szCs w:val="22"/>
          <w:vertAlign w:val="superscript"/>
        </w:rPr>
      </w:pPr>
      <w:r>
        <w:rPr>
          <w:color w:val="000000"/>
          <w:sz w:val="22"/>
          <w:szCs w:val="22"/>
          <w:vertAlign w:val="superscript"/>
        </w:rPr>
        <w:t>___________________</w:t>
      </w:r>
    </w:p>
    <w:p w:rsidR="00B9613C" w:rsidRPr="0011458F" w:rsidRDefault="00B9613C" w:rsidP="00F6055B">
      <w:pPr>
        <w:pStyle w:val="ad"/>
        <w:spacing w:after="0"/>
        <w:ind w:right="-142"/>
        <w:jc w:val="both"/>
        <w:rPr>
          <w:sz w:val="22"/>
          <w:szCs w:val="22"/>
        </w:rPr>
      </w:pPr>
      <w:r w:rsidRPr="0011458F">
        <w:rPr>
          <w:sz w:val="22"/>
          <w:szCs w:val="22"/>
          <w:vertAlign w:val="superscript"/>
        </w:rPr>
        <w:t xml:space="preserve">1 </w:t>
      </w:r>
      <w:r w:rsidRPr="000E0A21">
        <w:rPr>
          <w:spacing w:val="4"/>
          <w:sz w:val="22"/>
          <w:szCs w:val="22"/>
        </w:rPr>
        <w:t>У наведену групу також віднесені домогосподарства, які складаються тільки з осіб у віці до</w:t>
      </w:r>
      <w:r w:rsidRPr="0011458F">
        <w:rPr>
          <w:sz w:val="22"/>
          <w:szCs w:val="22"/>
        </w:rPr>
        <w:t xml:space="preserve"> </w:t>
      </w:r>
      <w:r w:rsidRPr="000E0A21">
        <w:rPr>
          <w:spacing w:val="-2"/>
          <w:sz w:val="22"/>
          <w:szCs w:val="22"/>
        </w:rPr>
        <w:t>18 років (як правило, це студенти та учні технікумів, училищ та інших прирівняних до них навчальних</w:t>
      </w:r>
      <w:r w:rsidRPr="0011458F">
        <w:rPr>
          <w:sz w:val="22"/>
          <w:szCs w:val="22"/>
        </w:rPr>
        <w:t xml:space="preserve"> закладів, які проживають у гуртожитках або в най</w:t>
      </w:r>
      <w:bookmarkStart w:id="4" w:name="_GoBack"/>
      <w:bookmarkEnd w:id="4"/>
      <w:r w:rsidRPr="0011458F">
        <w:rPr>
          <w:sz w:val="22"/>
          <w:szCs w:val="22"/>
        </w:rPr>
        <w:t>маному житлі окремо від своєї родини). За даними цього обстеження</w:t>
      </w:r>
      <w:r w:rsidR="00D152BE">
        <w:rPr>
          <w:sz w:val="22"/>
          <w:szCs w:val="22"/>
        </w:rPr>
        <w:t>,</w:t>
      </w:r>
      <w:r w:rsidRPr="0011458F">
        <w:rPr>
          <w:sz w:val="22"/>
          <w:szCs w:val="22"/>
        </w:rPr>
        <w:t xml:space="preserve"> у листопаді 2013р. частка таких домогосподарств становила 1% від усієї кількості домогосподарств України.</w:t>
      </w:r>
    </w:p>
    <w:p w:rsidR="0011458F" w:rsidRDefault="0011458F">
      <w:pPr>
        <w:rPr>
          <w:sz w:val="28"/>
          <w:szCs w:val="28"/>
        </w:rPr>
      </w:pPr>
      <w:r>
        <w:rPr>
          <w:sz w:val="28"/>
          <w:szCs w:val="28"/>
        </w:rPr>
        <w:br w:type="page"/>
      </w:r>
    </w:p>
    <w:p w:rsidR="00B9613C" w:rsidRPr="00D24A69" w:rsidRDefault="00B9613C" w:rsidP="0011458F">
      <w:pPr>
        <w:ind w:right="-144"/>
        <w:jc w:val="right"/>
        <w:rPr>
          <w:sz w:val="28"/>
          <w:szCs w:val="28"/>
        </w:rPr>
      </w:pPr>
      <w:r w:rsidRPr="00D24A69">
        <w:rPr>
          <w:sz w:val="28"/>
          <w:szCs w:val="28"/>
        </w:rPr>
        <w:t>Додаток 5</w:t>
      </w:r>
    </w:p>
    <w:p w:rsidR="00B9613C" w:rsidRPr="00D24A69" w:rsidRDefault="00B9613C" w:rsidP="00B9613C">
      <w:pPr>
        <w:jc w:val="center"/>
        <w:rPr>
          <w:b/>
          <w:snapToGrid w:val="0"/>
          <w:color w:val="000000"/>
          <w:szCs w:val="24"/>
        </w:rPr>
      </w:pPr>
    </w:p>
    <w:p w:rsidR="0011458F" w:rsidRDefault="00B9613C" w:rsidP="00701D07">
      <w:pPr>
        <w:ind w:left="-284" w:right="-144" w:firstLine="284"/>
        <w:jc w:val="center"/>
        <w:rPr>
          <w:b/>
          <w:snapToGrid w:val="0"/>
          <w:color w:val="000000"/>
          <w:sz w:val="28"/>
          <w:szCs w:val="28"/>
        </w:rPr>
      </w:pPr>
      <w:r w:rsidRPr="00D24A69">
        <w:rPr>
          <w:b/>
          <w:snapToGrid w:val="0"/>
          <w:color w:val="000000"/>
          <w:sz w:val="28"/>
          <w:szCs w:val="28"/>
        </w:rPr>
        <w:t xml:space="preserve">Розподіл домогосподарств, у складі яких є діти, </w:t>
      </w:r>
    </w:p>
    <w:p w:rsidR="00B9613C" w:rsidRPr="00D24A69" w:rsidRDefault="00B9613C" w:rsidP="00701D07">
      <w:pPr>
        <w:ind w:left="-284" w:right="-144" w:firstLine="284"/>
        <w:jc w:val="center"/>
        <w:rPr>
          <w:b/>
          <w:snapToGrid w:val="0"/>
          <w:color w:val="000000"/>
          <w:sz w:val="28"/>
          <w:szCs w:val="28"/>
        </w:rPr>
      </w:pPr>
      <w:r w:rsidRPr="00D24A69">
        <w:rPr>
          <w:b/>
          <w:snapToGrid w:val="0"/>
          <w:color w:val="000000"/>
          <w:sz w:val="28"/>
          <w:szCs w:val="28"/>
        </w:rPr>
        <w:t>які не мають одного чи обох батьків</w:t>
      </w:r>
    </w:p>
    <w:p w:rsidR="00B9613C" w:rsidRPr="00701D07" w:rsidRDefault="00B9613C" w:rsidP="00B9613C">
      <w:pPr>
        <w:rPr>
          <w:sz w:val="28"/>
          <w:szCs w:val="28"/>
        </w:rPr>
      </w:pPr>
    </w:p>
    <w:tbl>
      <w:tblPr>
        <w:tblpPr w:leftFromText="180" w:rightFromText="180" w:vertAnchor="text" w:tblpX="-153"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1130"/>
        <w:gridCol w:w="1134"/>
        <w:gridCol w:w="992"/>
        <w:gridCol w:w="888"/>
        <w:gridCol w:w="993"/>
        <w:gridCol w:w="992"/>
      </w:tblGrid>
      <w:tr w:rsidR="00B9613C" w:rsidRPr="0011458F" w:rsidTr="0011458F">
        <w:tc>
          <w:tcPr>
            <w:tcW w:w="3227" w:type="dxa"/>
            <w:vMerge w:val="restart"/>
            <w:tcBorders>
              <w:left w:val="nil"/>
            </w:tcBorders>
            <w:shd w:val="clear" w:color="auto" w:fill="auto"/>
            <w:vAlign w:val="bottom"/>
          </w:tcPr>
          <w:p w:rsidR="00B9613C" w:rsidRPr="0011458F" w:rsidRDefault="00B9613C" w:rsidP="0011458F">
            <w:pPr>
              <w:jc w:val="right"/>
              <w:rPr>
                <w:sz w:val="24"/>
                <w:szCs w:val="24"/>
              </w:rPr>
            </w:pPr>
          </w:p>
        </w:tc>
        <w:tc>
          <w:tcPr>
            <w:tcW w:w="2264" w:type="dxa"/>
            <w:gridSpan w:val="2"/>
            <w:vMerge w:val="restart"/>
            <w:shd w:val="clear" w:color="auto" w:fill="auto"/>
            <w:vAlign w:val="center"/>
          </w:tcPr>
          <w:p w:rsidR="00B9613C" w:rsidRPr="0011458F" w:rsidRDefault="00B9613C" w:rsidP="0011458F">
            <w:pPr>
              <w:jc w:val="center"/>
              <w:rPr>
                <w:sz w:val="24"/>
                <w:szCs w:val="24"/>
              </w:rPr>
            </w:pPr>
            <w:r w:rsidRPr="0011458F">
              <w:rPr>
                <w:sz w:val="24"/>
                <w:szCs w:val="24"/>
              </w:rPr>
              <w:t xml:space="preserve">Усі </w:t>
            </w:r>
          </w:p>
          <w:p w:rsidR="00B9613C" w:rsidRPr="0011458F" w:rsidRDefault="00B9613C" w:rsidP="0011458F">
            <w:pPr>
              <w:jc w:val="center"/>
              <w:rPr>
                <w:sz w:val="24"/>
                <w:szCs w:val="24"/>
              </w:rPr>
            </w:pPr>
            <w:r w:rsidRPr="0011458F">
              <w:rPr>
                <w:sz w:val="24"/>
                <w:szCs w:val="24"/>
              </w:rPr>
              <w:t>домогос-</w:t>
            </w:r>
          </w:p>
          <w:p w:rsidR="00B9613C" w:rsidRPr="0011458F" w:rsidRDefault="00B9613C" w:rsidP="0011458F">
            <w:pPr>
              <w:jc w:val="center"/>
              <w:rPr>
                <w:sz w:val="24"/>
                <w:szCs w:val="24"/>
              </w:rPr>
            </w:pPr>
            <w:r w:rsidRPr="0011458F">
              <w:rPr>
                <w:sz w:val="24"/>
                <w:szCs w:val="24"/>
              </w:rPr>
              <w:t>подарства</w:t>
            </w:r>
          </w:p>
        </w:tc>
        <w:tc>
          <w:tcPr>
            <w:tcW w:w="3865" w:type="dxa"/>
            <w:gridSpan w:val="4"/>
            <w:tcBorders>
              <w:right w:val="nil"/>
            </w:tcBorders>
            <w:shd w:val="clear" w:color="auto" w:fill="auto"/>
            <w:vAlign w:val="center"/>
          </w:tcPr>
          <w:p w:rsidR="00B9613C" w:rsidRPr="0011458F" w:rsidRDefault="00D152BE" w:rsidP="0011458F">
            <w:pPr>
              <w:jc w:val="center"/>
              <w:rPr>
                <w:sz w:val="24"/>
                <w:szCs w:val="24"/>
              </w:rPr>
            </w:pPr>
            <w:r>
              <w:rPr>
                <w:sz w:val="24"/>
                <w:szCs w:val="24"/>
              </w:rPr>
              <w:t>У</w:t>
            </w:r>
            <w:r w:rsidR="00B9613C" w:rsidRPr="0011458F">
              <w:rPr>
                <w:sz w:val="24"/>
                <w:szCs w:val="24"/>
              </w:rPr>
              <w:t xml:space="preserve"> т.ч. проживають</w:t>
            </w:r>
          </w:p>
        </w:tc>
      </w:tr>
      <w:tr w:rsidR="00B9613C" w:rsidRPr="0011458F" w:rsidTr="0011458F">
        <w:trPr>
          <w:trHeight w:val="543"/>
        </w:trPr>
        <w:tc>
          <w:tcPr>
            <w:tcW w:w="3227" w:type="dxa"/>
            <w:vMerge/>
            <w:tcBorders>
              <w:left w:val="nil"/>
            </w:tcBorders>
            <w:shd w:val="clear" w:color="auto" w:fill="auto"/>
            <w:vAlign w:val="bottom"/>
          </w:tcPr>
          <w:p w:rsidR="00B9613C" w:rsidRPr="0011458F" w:rsidRDefault="00B9613C" w:rsidP="0011458F">
            <w:pPr>
              <w:jc w:val="right"/>
              <w:rPr>
                <w:sz w:val="24"/>
                <w:szCs w:val="24"/>
              </w:rPr>
            </w:pPr>
          </w:p>
        </w:tc>
        <w:tc>
          <w:tcPr>
            <w:tcW w:w="2264" w:type="dxa"/>
            <w:gridSpan w:val="2"/>
            <w:vMerge/>
            <w:shd w:val="clear" w:color="auto" w:fill="auto"/>
            <w:vAlign w:val="center"/>
          </w:tcPr>
          <w:p w:rsidR="00B9613C" w:rsidRPr="0011458F" w:rsidRDefault="00B9613C" w:rsidP="0011458F">
            <w:pPr>
              <w:jc w:val="center"/>
              <w:rPr>
                <w:sz w:val="24"/>
                <w:szCs w:val="24"/>
              </w:rPr>
            </w:pPr>
          </w:p>
        </w:tc>
        <w:tc>
          <w:tcPr>
            <w:tcW w:w="1880" w:type="dxa"/>
            <w:gridSpan w:val="2"/>
            <w:tcBorders>
              <w:right w:val="nil"/>
            </w:tcBorders>
            <w:shd w:val="clear" w:color="auto" w:fill="auto"/>
            <w:vAlign w:val="center"/>
          </w:tcPr>
          <w:p w:rsidR="0011458F" w:rsidRDefault="00B9613C" w:rsidP="0011458F">
            <w:pPr>
              <w:ind w:left="-108" w:right="-108"/>
              <w:jc w:val="center"/>
              <w:rPr>
                <w:sz w:val="24"/>
                <w:szCs w:val="24"/>
              </w:rPr>
            </w:pPr>
            <w:r w:rsidRPr="0011458F">
              <w:rPr>
                <w:sz w:val="24"/>
                <w:szCs w:val="24"/>
              </w:rPr>
              <w:t xml:space="preserve">у міських </w:t>
            </w:r>
          </w:p>
          <w:p w:rsidR="00B9613C" w:rsidRPr="0011458F" w:rsidRDefault="00B9613C" w:rsidP="0011458F">
            <w:pPr>
              <w:ind w:left="-108" w:right="-108"/>
              <w:jc w:val="center"/>
              <w:rPr>
                <w:sz w:val="24"/>
                <w:szCs w:val="24"/>
              </w:rPr>
            </w:pPr>
            <w:r w:rsidRPr="0011458F">
              <w:rPr>
                <w:sz w:val="24"/>
                <w:szCs w:val="24"/>
              </w:rPr>
              <w:t>поселеннях</w:t>
            </w:r>
          </w:p>
        </w:tc>
        <w:tc>
          <w:tcPr>
            <w:tcW w:w="1985" w:type="dxa"/>
            <w:gridSpan w:val="2"/>
            <w:tcBorders>
              <w:right w:val="nil"/>
            </w:tcBorders>
            <w:shd w:val="clear" w:color="auto" w:fill="auto"/>
            <w:vAlign w:val="center"/>
          </w:tcPr>
          <w:p w:rsidR="00B9613C" w:rsidRPr="0011458F" w:rsidRDefault="00B9613C" w:rsidP="0011458F">
            <w:pPr>
              <w:jc w:val="center"/>
              <w:rPr>
                <w:sz w:val="24"/>
                <w:szCs w:val="24"/>
              </w:rPr>
            </w:pPr>
            <w:r w:rsidRPr="0011458F">
              <w:rPr>
                <w:sz w:val="24"/>
                <w:szCs w:val="24"/>
              </w:rPr>
              <w:t>у сільській</w:t>
            </w:r>
          </w:p>
          <w:p w:rsidR="00B9613C" w:rsidRPr="0011458F" w:rsidRDefault="00B9613C" w:rsidP="0011458F">
            <w:pPr>
              <w:jc w:val="center"/>
              <w:rPr>
                <w:sz w:val="24"/>
                <w:szCs w:val="24"/>
              </w:rPr>
            </w:pPr>
            <w:r w:rsidRPr="0011458F">
              <w:rPr>
                <w:sz w:val="24"/>
                <w:szCs w:val="24"/>
              </w:rPr>
              <w:t>місцевості</w:t>
            </w:r>
          </w:p>
        </w:tc>
      </w:tr>
      <w:tr w:rsidR="00B9613C" w:rsidRPr="0011458F" w:rsidTr="0011458F">
        <w:trPr>
          <w:trHeight w:val="185"/>
        </w:trPr>
        <w:tc>
          <w:tcPr>
            <w:tcW w:w="3227" w:type="dxa"/>
            <w:vMerge/>
            <w:tcBorders>
              <w:left w:val="nil"/>
              <w:bottom w:val="single" w:sz="4" w:space="0" w:color="auto"/>
            </w:tcBorders>
            <w:shd w:val="clear" w:color="auto" w:fill="auto"/>
          </w:tcPr>
          <w:p w:rsidR="00B9613C" w:rsidRPr="0011458F" w:rsidRDefault="00B9613C" w:rsidP="0011458F">
            <w:pPr>
              <w:jc w:val="center"/>
              <w:rPr>
                <w:sz w:val="24"/>
                <w:szCs w:val="24"/>
              </w:rPr>
            </w:pPr>
          </w:p>
        </w:tc>
        <w:tc>
          <w:tcPr>
            <w:tcW w:w="1130" w:type="dxa"/>
            <w:tcBorders>
              <w:top w:val="single" w:sz="4" w:space="0" w:color="auto"/>
              <w:bottom w:val="single" w:sz="4" w:space="0" w:color="auto"/>
              <w:right w:val="single" w:sz="4" w:space="0" w:color="auto"/>
            </w:tcBorders>
            <w:shd w:val="clear" w:color="auto" w:fill="auto"/>
            <w:vAlign w:val="center"/>
          </w:tcPr>
          <w:p w:rsidR="00B9613C" w:rsidRPr="0011458F" w:rsidRDefault="00B9613C" w:rsidP="0011458F">
            <w:pPr>
              <w:jc w:val="center"/>
              <w:rPr>
                <w:sz w:val="24"/>
                <w:szCs w:val="24"/>
              </w:rPr>
            </w:pPr>
            <w:r w:rsidRPr="0011458F">
              <w:rPr>
                <w:sz w:val="24"/>
                <w:szCs w:val="24"/>
              </w:rPr>
              <w:t>2014р.</w:t>
            </w:r>
          </w:p>
        </w:tc>
        <w:tc>
          <w:tcPr>
            <w:tcW w:w="1134" w:type="dxa"/>
            <w:tcBorders>
              <w:top w:val="single" w:sz="4" w:space="0" w:color="auto"/>
              <w:left w:val="single" w:sz="4" w:space="0" w:color="auto"/>
              <w:bottom w:val="single" w:sz="4" w:space="0" w:color="auto"/>
            </w:tcBorders>
            <w:shd w:val="clear" w:color="auto" w:fill="auto"/>
            <w:vAlign w:val="center"/>
          </w:tcPr>
          <w:p w:rsidR="00B9613C" w:rsidRPr="0011458F" w:rsidRDefault="00B9613C" w:rsidP="0011458F">
            <w:pPr>
              <w:jc w:val="center"/>
              <w:rPr>
                <w:sz w:val="24"/>
                <w:szCs w:val="24"/>
              </w:rPr>
            </w:pPr>
            <w:r w:rsidRPr="0011458F">
              <w:rPr>
                <w:sz w:val="24"/>
                <w:szCs w:val="24"/>
              </w:rPr>
              <w:t>2013р.</w:t>
            </w:r>
          </w:p>
        </w:tc>
        <w:tc>
          <w:tcPr>
            <w:tcW w:w="992" w:type="dxa"/>
            <w:tcBorders>
              <w:top w:val="single" w:sz="4" w:space="0" w:color="auto"/>
              <w:bottom w:val="single" w:sz="4" w:space="0" w:color="auto"/>
              <w:right w:val="single" w:sz="4" w:space="0" w:color="auto"/>
            </w:tcBorders>
            <w:shd w:val="clear" w:color="auto" w:fill="auto"/>
            <w:vAlign w:val="center"/>
          </w:tcPr>
          <w:p w:rsidR="00B9613C" w:rsidRPr="0011458F" w:rsidRDefault="00B9613C" w:rsidP="0011458F">
            <w:pPr>
              <w:jc w:val="center"/>
              <w:rPr>
                <w:sz w:val="24"/>
                <w:szCs w:val="24"/>
              </w:rPr>
            </w:pPr>
            <w:r w:rsidRPr="0011458F">
              <w:rPr>
                <w:sz w:val="24"/>
                <w:szCs w:val="24"/>
              </w:rPr>
              <w:t>2014р.</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11458F" w:rsidRDefault="00B9613C" w:rsidP="0011458F">
            <w:pPr>
              <w:jc w:val="center"/>
              <w:rPr>
                <w:sz w:val="24"/>
                <w:szCs w:val="24"/>
              </w:rPr>
            </w:pPr>
            <w:r w:rsidRPr="0011458F">
              <w:rPr>
                <w:sz w:val="24"/>
                <w:szCs w:val="24"/>
              </w:rPr>
              <w:t>2013р.</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11458F" w:rsidRDefault="00B9613C" w:rsidP="0011458F">
            <w:pPr>
              <w:jc w:val="center"/>
              <w:rPr>
                <w:sz w:val="24"/>
                <w:szCs w:val="24"/>
              </w:rPr>
            </w:pPr>
            <w:r w:rsidRPr="0011458F">
              <w:rPr>
                <w:sz w:val="24"/>
                <w:szCs w:val="24"/>
              </w:rPr>
              <w:t>2014р.</w:t>
            </w:r>
          </w:p>
        </w:tc>
        <w:tc>
          <w:tcPr>
            <w:tcW w:w="992" w:type="dxa"/>
            <w:tcBorders>
              <w:top w:val="single" w:sz="4" w:space="0" w:color="auto"/>
              <w:left w:val="single" w:sz="4" w:space="0" w:color="auto"/>
              <w:bottom w:val="single" w:sz="4" w:space="0" w:color="auto"/>
              <w:right w:val="nil"/>
            </w:tcBorders>
            <w:shd w:val="clear" w:color="auto" w:fill="auto"/>
            <w:vAlign w:val="center"/>
          </w:tcPr>
          <w:p w:rsidR="00B9613C" w:rsidRPr="0011458F" w:rsidRDefault="00B9613C" w:rsidP="0011458F">
            <w:pPr>
              <w:jc w:val="center"/>
              <w:rPr>
                <w:sz w:val="24"/>
                <w:szCs w:val="24"/>
              </w:rPr>
            </w:pPr>
            <w:r w:rsidRPr="0011458F">
              <w:rPr>
                <w:sz w:val="24"/>
                <w:szCs w:val="24"/>
              </w:rPr>
              <w:t>2013р.</w:t>
            </w: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spacing w:before="40"/>
              <w:rPr>
                <w:b/>
                <w:snapToGrid w:val="0"/>
                <w:color w:val="000000"/>
                <w:sz w:val="24"/>
                <w:szCs w:val="24"/>
              </w:rPr>
            </w:pPr>
            <w:r w:rsidRPr="0011458F">
              <w:rPr>
                <w:b/>
                <w:snapToGrid w:val="0"/>
                <w:color w:val="000000"/>
                <w:sz w:val="24"/>
                <w:szCs w:val="24"/>
              </w:rPr>
              <w:t>Домогосподарства, у складі яких є діти, які не мають одного чи обох батьків (тис.)</w:t>
            </w:r>
          </w:p>
        </w:tc>
        <w:tc>
          <w:tcPr>
            <w:tcW w:w="1130" w:type="dxa"/>
            <w:tcBorders>
              <w:top w:val="nil"/>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1415,9</w:t>
            </w:r>
          </w:p>
        </w:tc>
        <w:tc>
          <w:tcPr>
            <w:tcW w:w="1134" w:type="dxa"/>
            <w:tcBorders>
              <w:top w:val="nil"/>
              <w:left w:val="nil"/>
              <w:bottom w:val="nil"/>
              <w:right w:val="nil"/>
            </w:tcBorders>
            <w:shd w:val="clear" w:color="auto" w:fill="auto"/>
            <w:vAlign w:val="bottom"/>
          </w:tcPr>
          <w:p w:rsidR="00B9613C" w:rsidRPr="0011458F" w:rsidRDefault="00B9613C" w:rsidP="0011458F">
            <w:pPr>
              <w:ind w:left="-198"/>
              <w:jc w:val="right"/>
              <w:rPr>
                <w:b/>
                <w:sz w:val="24"/>
                <w:szCs w:val="24"/>
              </w:rPr>
            </w:pPr>
            <w:r w:rsidRPr="0011458F">
              <w:rPr>
                <w:b/>
                <w:sz w:val="24"/>
                <w:szCs w:val="24"/>
              </w:rPr>
              <w:t>1317,1</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b/>
                <w:sz w:val="24"/>
                <w:szCs w:val="24"/>
              </w:rPr>
            </w:pPr>
            <w:r w:rsidRPr="0011458F">
              <w:rPr>
                <w:b/>
                <w:sz w:val="24"/>
                <w:szCs w:val="24"/>
              </w:rPr>
              <w:t>1064,1</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b/>
                <w:snapToGrid w:val="0"/>
                <w:color w:val="000000"/>
                <w:sz w:val="24"/>
                <w:szCs w:val="24"/>
              </w:rPr>
            </w:pPr>
            <w:r w:rsidRPr="0011458F">
              <w:rPr>
                <w:b/>
                <w:snapToGrid w:val="0"/>
                <w:color w:val="000000"/>
                <w:sz w:val="24"/>
                <w:szCs w:val="24"/>
              </w:rPr>
              <w:t>945,1</w:t>
            </w:r>
          </w:p>
        </w:tc>
        <w:tc>
          <w:tcPr>
            <w:tcW w:w="993" w:type="dxa"/>
            <w:tcBorders>
              <w:top w:val="nil"/>
              <w:left w:val="nil"/>
              <w:bottom w:val="nil"/>
              <w:right w:val="nil"/>
            </w:tcBorders>
            <w:shd w:val="clear" w:color="auto" w:fill="auto"/>
            <w:vAlign w:val="bottom"/>
          </w:tcPr>
          <w:p w:rsidR="00B9613C" w:rsidRPr="0011458F" w:rsidRDefault="00B9613C" w:rsidP="0011458F">
            <w:pPr>
              <w:ind w:left="-198"/>
              <w:jc w:val="right"/>
              <w:rPr>
                <w:b/>
                <w:sz w:val="24"/>
                <w:szCs w:val="24"/>
              </w:rPr>
            </w:pPr>
            <w:r w:rsidRPr="0011458F">
              <w:rPr>
                <w:b/>
                <w:sz w:val="24"/>
                <w:szCs w:val="24"/>
              </w:rPr>
              <w:t>351,8</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b/>
                <w:sz w:val="24"/>
                <w:szCs w:val="24"/>
              </w:rPr>
            </w:pPr>
            <w:r w:rsidRPr="0011458F">
              <w:rPr>
                <w:b/>
                <w:sz w:val="24"/>
                <w:szCs w:val="24"/>
              </w:rPr>
              <w:t>372,0</w:t>
            </w:r>
          </w:p>
        </w:tc>
      </w:tr>
      <w:tr w:rsidR="00B9613C" w:rsidRPr="0011458F" w:rsidTr="0011458F">
        <w:tc>
          <w:tcPr>
            <w:tcW w:w="3227" w:type="dxa"/>
            <w:tcBorders>
              <w:top w:val="nil"/>
              <w:left w:val="nil"/>
              <w:bottom w:val="nil"/>
              <w:right w:val="nil"/>
            </w:tcBorders>
            <w:shd w:val="clear" w:color="auto" w:fill="auto"/>
            <w:vAlign w:val="bottom"/>
          </w:tcPr>
          <w:p w:rsidR="00701D07" w:rsidRDefault="00B9613C" w:rsidP="00701D07">
            <w:pPr>
              <w:spacing w:before="40"/>
              <w:ind w:firstLine="142"/>
              <w:rPr>
                <w:snapToGrid w:val="0"/>
                <w:color w:val="000000"/>
                <w:sz w:val="24"/>
                <w:szCs w:val="24"/>
              </w:rPr>
            </w:pPr>
            <w:r w:rsidRPr="00701D07">
              <w:rPr>
                <w:snapToGrid w:val="0"/>
                <w:color w:val="000000"/>
                <w:sz w:val="24"/>
                <w:szCs w:val="24"/>
              </w:rPr>
              <w:t>у % до усіх домогоспо</w:t>
            </w:r>
            <w:r w:rsidR="00701D07">
              <w:rPr>
                <w:snapToGrid w:val="0"/>
                <w:color w:val="000000"/>
                <w:sz w:val="24"/>
                <w:szCs w:val="24"/>
              </w:rPr>
              <w:t xml:space="preserve">- </w:t>
            </w:r>
          </w:p>
          <w:p w:rsidR="00B9613C" w:rsidRPr="00701D07" w:rsidRDefault="00B9613C" w:rsidP="00701D07">
            <w:pPr>
              <w:spacing w:before="40"/>
              <w:ind w:firstLine="142"/>
              <w:rPr>
                <w:snapToGrid w:val="0"/>
                <w:color w:val="000000"/>
                <w:sz w:val="24"/>
                <w:szCs w:val="24"/>
              </w:rPr>
            </w:pPr>
            <w:r w:rsidRPr="00701D07">
              <w:rPr>
                <w:snapToGrid w:val="0"/>
                <w:color w:val="000000"/>
                <w:sz w:val="24"/>
                <w:szCs w:val="24"/>
              </w:rPr>
              <w:t>дарств відповідної групи</w:t>
            </w:r>
          </w:p>
        </w:tc>
        <w:tc>
          <w:tcPr>
            <w:tcW w:w="1130" w:type="dxa"/>
            <w:tcBorders>
              <w:top w:val="nil"/>
              <w:left w:val="nil"/>
              <w:bottom w:val="nil"/>
              <w:right w:val="nil"/>
            </w:tcBorders>
            <w:shd w:val="clear" w:color="auto" w:fill="auto"/>
            <w:vAlign w:val="bottom"/>
          </w:tcPr>
          <w:p w:rsidR="00B9613C" w:rsidRPr="0011458F" w:rsidRDefault="00B9613C" w:rsidP="0011458F">
            <w:pPr>
              <w:jc w:val="right"/>
              <w:rPr>
                <w:i/>
                <w:snapToGrid w:val="0"/>
                <w:color w:val="000000"/>
                <w:sz w:val="24"/>
                <w:szCs w:val="24"/>
              </w:rPr>
            </w:pPr>
            <w:r w:rsidRPr="0011458F">
              <w:rPr>
                <w:i/>
                <w:snapToGrid w:val="0"/>
                <w:color w:val="000000"/>
                <w:sz w:val="24"/>
                <w:szCs w:val="24"/>
              </w:rPr>
              <w:t>8,4</w:t>
            </w:r>
          </w:p>
        </w:tc>
        <w:tc>
          <w:tcPr>
            <w:tcW w:w="1134"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7,8</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9,0</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i/>
                <w:snapToGrid w:val="0"/>
                <w:color w:val="000000"/>
                <w:sz w:val="24"/>
                <w:szCs w:val="24"/>
              </w:rPr>
            </w:pPr>
            <w:r w:rsidRPr="0011458F">
              <w:rPr>
                <w:i/>
                <w:snapToGrid w:val="0"/>
                <w:color w:val="000000"/>
                <w:sz w:val="24"/>
                <w:szCs w:val="24"/>
              </w:rPr>
              <w:t>8,0</w:t>
            </w:r>
          </w:p>
        </w:tc>
        <w:tc>
          <w:tcPr>
            <w:tcW w:w="993"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6,8</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7,2</w:t>
            </w:r>
          </w:p>
        </w:tc>
      </w:tr>
      <w:tr w:rsidR="00B9613C" w:rsidRPr="0011458F" w:rsidTr="0011458F">
        <w:tc>
          <w:tcPr>
            <w:tcW w:w="3227" w:type="dxa"/>
            <w:tcBorders>
              <w:top w:val="nil"/>
              <w:left w:val="nil"/>
              <w:bottom w:val="nil"/>
              <w:right w:val="nil"/>
            </w:tcBorders>
            <w:shd w:val="clear" w:color="auto" w:fill="auto"/>
            <w:vAlign w:val="bottom"/>
          </w:tcPr>
          <w:p w:rsidR="00701D07" w:rsidRDefault="00B9613C" w:rsidP="0011458F">
            <w:pPr>
              <w:spacing w:before="40"/>
              <w:ind w:firstLine="142"/>
              <w:rPr>
                <w:snapToGrid w:val="0"/>
                <w:color w:val="000000"/>
                <w:sz w:val="24"/>
                <w:szCs w:val="24"/>
              </w:rPr>
            </w:pPr>
            <w:r w:rsidRPr="00701D07">
              <w:rPr>
                <w:snapToGrid w:val="0"/>
                <w:color w:val="000000"/>
                <w:sz w:val="24"/>
                <w:szCs w:val="24"/>
              </w:rPr>
              <w:t>у % до відповідної групи</w:t>
            </w:r>
          </w:p>
          <w:p w:rsidR="00B9613C" w:rsidRPr="00701D07" w:rsidRDefault="00B9613C" w:rsidP="0011458F">
            <w:pPr>
              <w:spacing w:before="40"/>
              <w:ind w:firstLine="142"/>
              <w:rPr>
                <w:snapToGrid w:val="0"/>
                <w:color w:val="000000"/>
                <w:sz w:val="24"/>
                <w:szCs w:val="24"/>
              </w:rPr>
            </w:pPr>
            <w:r w:rsidRPr="00701D07">
              <w:rPr>
                <w:snapToGrid w:val="0"/>
                <w:color w:val="000000"/>
                <w:sz w:val="24"/>
                <w:szCs w:val="24"/>
              </w:rPr>
              <w:t>домогосподарств із дітьми</w:t>
            </w:r>
          </w:p>
        </w:tc>
        <w:tc>
          <w:tcPr>
            <w:tcW w:w="1130" w:type="dxa"/>
            <w:tcBorders>
              <w:top w:val="nil"/>
              <w:left w:val="nil"/>
              <w:bottom w:val="nil"/>
              <w:right w:val="nil"/>
            </w:tcBorders>
            <w:shd w:val="clear" w:color="auto" w:fill="auto"/>
            <w:vAlign w:val="bottom"/>
          </w:tcPr>
          <w:p w:rsidR="00B9613C" w:rsidRPr="0011458F" w:rsidRDefault="00B9613C" w:rsidP="0011458F">
            <w:pPr>
              <w:jc w:val="right"/>
              <w:rPr>
                <w:i/>
                <w:snapToGrid w:val="0"/>
                <w:color w:val="000000"/>
                <w:sz w:val="24"/>
                <w:szCs w:val="24"/>
              </w:rPr>
            </w:pPr>
            <w:r w:rsidRPr="0011458F">
              <w:rPr>
                <w:i/>
                <w:snapToGrid w:val="0"/>
                <w:color w:val="000000"/>
                <w:sz w:val="24"/>
                <w:szCs w:val="24"/>
              </w:rPr>
              <w:t>22,1</w:t>
            </w:r>
          </w:p>
        </w:tc>
        <w:tc>
          <w:tcPr>
            <w:tcW w:w="1134"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20,5</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23,0</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i/>
                <w:snapToGrid w:val="0"/>
                <w:color w:val="000000"/>
                <w:sz w:val="24"/>
                <w:szCs w:val="24"/>
              </w:rPr>
            </w:pPr>
            <w:r w:rsidRPr="0011458F">
              <w:rPr>
                <w:i/>
                <w:snapToGrid w:val="0"/>
                <w:color w:val="000000"/>
                <w:sz w:val="24"/>
                <w:szCs w:val="24"/>
              </w:rPr>
              <w:t>20,9</w:t>
            </w:r>
          </w:p>
        </w:tc>
        <w:tc>
          <w:tcPr>
            <w:tcW w:w="993"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19,6</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i/>
                <w:sz w:val="24"/>
                <w:szCs w:val="24"/>
              </w:rPr>
            </w:pPr>
            <w:r w:rsidRPr="0011458F">
              <w:rPr>
                <w:i/>
                <w:sz w:val="24"/>
                <w:szCs w:val="24"/>
              </w:rPr>
              <w:t>19,5</w:t>
            </w:r>
          </w:p>
        </w:tc>
      </w:tr>
      <w:tr w:rsidR="00B9613C" w:rsidRPr="0011458F" w:rsidTr="0011458F">
        <w:tc>
          <w:tcPr>
            <w:tcW w:w="3227" w:type="dxa"/>
            <w:tcBorders>
              <w:top w:val="single" w:sz="4" w:space="0" w:color="auto"/>
              <w:left w:val="nil"/>
              <w:bottom w:val="nil"/>
              <w:right w:val="nil"/>
            </w:tcBorders>
            <w:shd w:val="clear" w:color="auto" w:fill="auto"/>
            <w:vAlign w:val="bottom"/>
          </w:tcPr>
          <w:p w:rsidR="00B9613C" w:rsidRPr="0011458F" w:rsidRDefault="00B9613C" w:rsidP="0011458F">
            <w:pPr>
              <w:spacing w:before="40"/>
              <w:ind w:right="-102"/>
              <w:rPr>
                <w:color w:val="000000"/>
                <w:sz w:val="24"/>
                <w:szCs w:val="24"/>
              </w:rPr>
            </w:pPr>
            <w:r w:rsidRPr="0011458F">
              <w:rPr>
                <w:color w:val="000000"/>
                <w:sz w:val="24"/>
                <w:szCs w:val="24"/>
              </w:rPr>
              <w:t>Розподіл домогосподарств, у складі яких є діти, які не мають одного чи обох батьків за типом відсутності батьків (%)</w:t>
            </w:r>
          </w:p>
        </w:tc>
        <w:tc>
          <w:tcPr>
            <w:tcW w:w="1130"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1134"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888"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не мають матері</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2,2</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2,6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1,5</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2,1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4,2</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4,0      </w:t>
            </w: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не мають батька</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95,5</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93,7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97,0</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93,6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91,0</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93,9      </w:t>
            </w:r>
          </w:p>
        </w:tc>
      </w:tr>
      <w:tr w:rsidR="00B9613C" w:rsidRPr="0011458F" w:rsidTr="0011458F">
        <w:tc>
          <w:tcPr>
            <w:tcW w:w="3227" w:type="dxa"/>
            <w:tcBorders>
              <w:top w:val="nil"/>
              <w:left w:val="nil"/>
              <w:bottom w:val="single" w:sz="4" w:space="0" w:color="auto"/>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не мають обох батьків (проживають з родичами або з іншими особами)</w:t>
            </w:r>
          </w:p>
        </w:tc>
        <w:tc>
          <w:tcPr>
            <w:tcW w:w="1130"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2,3</w:t>
            </w:r>
          </w:p>
        </w:tc>
        <w:tc>
          <w:tcPr>
            <w:tcW w:w="1134"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4,1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1,5</w:t>
            </w:r>
          </w:p>
        </w:tc>
        <w:tc>
          <w:tcPr>
            <w:tcW w:w="888"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4,3      </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4,8</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3,7      </w:t>
            </w:r>
          </w:p>
        </w:tc>
      </w:tr>
      <w:tr w:rsidR="00B9613C" w:rsidRPr="0011458F" w:rsidTr="0011458F">
        <w:tc>
          <w:tcPr>
            <w:tcW w:w="3227" w:type="dxa"/>
            <w:tcBorders>
              <w:top w:val="single" w:sz="4" w:space="0" w:color="auto"/>
              <w:left w:val="nil"/>
              <w:bottom w:val="nil"/>
              <w:right w:val="nil"/>
            </w:tcBorders>
            <w:shd w:val="clear" w:color="auto" w:fill="auto"/>
            <w:vAlign w:val="bottom"/>
          </w:tcPr>
          <w:p w:rsidR="00B9613C" w:rsidRPr="0011458F" w:rsidRDefault="00B9613C" w:rsidP="00D152BE">
            <w:pPr>
              <w:spacing w:before="40"/>
              <w:ind w:right="-102"/>
              <w:rPr>
                <w:snapToGrid w:val="0"/>
                <w:color w:val="000000"/>
                <w:sz w:val="24"/>
                <w:szCs w:val="24"/>
              </w:rPr>
            </w:pPr>
            <w:r w:rsidRPr="0011458F">
              <w:rPr>
                <w:snapToGrid w:val="0"/>
                <w:color w:val="000000"/>
                <w:sz w:val="24"/>
                <w:szCs w:val="24"/>
              </w:rPr>
              <w:t xml:space="preserve">Розподіл домогосподарств, у складі яких є діти, які не мають одного чи обох батьків, за віком дітей </w:t>
            </w:r>
            <w:r w:rsidR="00D152BE">
              <w:rPr>
                <w:snapToGrid w:val="0"/>
                <w:color w:val="000000"/>
                <w:sz w:val="24"/>
                <w:szCs w:val="24"/>
              </w:rPr>
              <w:t>у</w:t>
            </w:r>
            <w:r w:rsidRPr="0011458F">
              <w:rPr>
                <w:snapToGrid w:val="0"/>
                <w:color w:val="000000"/>
                <w:sz w:val="24"/>
                <w:szCs w:val="24"/>
              </w:rPr>
              <w:t xml:space="preserve"> їх складі (%)</w:t>
            </w:r>
          </w:p>
        </w:tc>
        <w:tc>
          <w:tcPr>
            <w:tcW w:w="1130"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1134"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888"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до 7 років</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36,4</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40,1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35,1</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38,1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40,5</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45,1      </w:t>
            </w: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7–13 років</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43,7</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43,0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44,2</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42,7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42,3</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43,7      </w:t>
            </w:r>
          </w:p>
        </w:tc>
      </w:tr>
      <w:tr w:rsidR="00B9613C" w:rsidRPr="0011458F" w:rsidTr="0011458F">
        <w:tc>
          <w:tcPr>
            <w:tcW w:w="3227" w:type="dxa"/>
            <w:tcBorders>
              <w:top w:val="nil"/>
              <w:left w:val="nil"/>
              <w:bottom w:val="single" w:sz="4" w:space="0" w:color="auto"/>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14–17 років</w:t>
            </w:r>
          </w:p>
        </w:tc>
        <w:tc>
          <w:tcPr>
            <w:tcW w:w="1130"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28,9</w:t>
            </w:r>
          </w:p>
        </w:tc>
        <w:tc>
          <w:tcPr>
            <w:tcW w:w="1134"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26,7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28,7</w:t>
            </w:r>
          </w:p>
        </w:tc>
        <w:tc>
          <w:tcPr>
            <w:tcW w:w="888"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27,8      </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29,6</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23,7      </w:t>
            </w:r>
          </w:p>
        </w:tc>
      </w:tr>
      <w:tr w:rsidR="00B9613C" w:rsidRPr="0011458F" w:rsidTr="0011458F">
        <w:tc>
          <w:tcPr>
            <w:tcW w:w="3227" w:type="dxa"/>
            <w:tcBorders>
              <w:top w:val="single" w:sz="4" w:space="0" w:color="auto"/>
              <w:left w:val="nil"/>
              <w:bottom w:val="nil"/>
              <w:right w:val="nil"/>
            </w:tcBorders>
            <w:shd w:val="clear" w:color="auto" w:fill="auto"/>
            <w:vAlign w:val="bottom"/>
          </w:tcPr>
          <w:p w:rsidR="00B9613C" w:rsidRPr="0011458F" w:rsidRDefault="00B9613C" w:rsidP="00D152BE">
            <w:pPr>
              <w:spacing w:before="40"/>
              <w:ind w:right="-102"/>
              <w:rPr>
                <w:snapToGrid w:val="0"/>
                <w:color w:val="000000"/>
                <w:sz w:val="24"/>
                <w:szCs w:val="24"/>
              </w:rPr>
            </w:pPr>
            <w:r w:rsidRPr="0011458F">
              <w:rPr>
                <w:snapToGrid w:val="0"/>
                <w:color w:val="000000"/>
                <w:sz w:val="24"/>
                <w:szCs w:val="24"/>
              </w:rPr>
              <w:t xml:space="preserve">Розподіл домогосподарств, у складі яких є діти, які не мають одного чи обох батьків, за кількістю дітей </w:t>
            </w:r>
            <w:r w:rsidR="00D152BE">
              <w:rPr>
                <w:snapToGrid w:val="0"/>
                <w:color w:val="000000"/>
                <w:sz w:val="24"/>
                <w:szCs w:val="24"/>
              </w:rPr>
              <w:t>у</w:t>
            </w:r>
            <w:r w:rsidRPr="0011458F">
              <w:rPr>
                <w:snapToGrid w:val="0"/>
                <w:color w:val="000000"/>
                <w:sz w:val="24"/>
                <w:szCs w:val="24"/>
              </w:rPr>
              <w:t xml:space="preserve"> їх складі (%)</w:t>
            </w:r>
          </w:p>
        </w:tc>
        <w:tc>
          <w:tcPr>
            <w:tcW w:w="1130"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1134"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888"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одна дитина</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83,5</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82,7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86,2</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85,4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75,1</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75,8      </w:t>
            </w:r>
          </w:p>
        </w:tc>
      </w:tr>
      <w:tr w:rsidR="00B9613C" w:rsidRPr="0011458F" w:rsidTr="0011458F">
        <w:tc>
          <w:tcPr>
            <w:tcW w:w="3227" w:type="dxa"/>
            <w:tcBorders>
              <w:top w:val="nil"/>
              <w:left w:val="nil"/>
              <w:bottom w:val="nil"/>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дві дитини</w:t>
            </w:r>
          </w:p>
        </w:tc>
        <w:tc>
          <w:tcPr>
            <w:tcW w:w="1130"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13,2</w:t>
            </w:r>
          </w:p>
        </w:tc>
        <w:tc>
          <w:tcPr>
            <w:tcW w:w="1134"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14,3      </w:t>
            </w:r>
          </w:p>
        </w:tc>
        <w:tc>
          <w:tcPr>
            <w:tcW w:w="992" w:type="dxa"/>
            <w:tcBorders>
              <w:top w:val="nil"/>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11,7</w:t>
            </w:r>
          </w:p>
        </w:tc>
        <w:tc>
          <w:tcPr>
            <w:tcW w:w="888"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12,9      </w:t>
            </w:r>
          </w:p>
        </w:tc>
        <w:tc>
          <w:tcPr>
            <w:tcW w:w="993"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17,8</w:t>
            </w:r>
          </w:p>
        </w:tc>
        <w:tc>
          <w:tcPr>
            <w:tcW w:w="992" w:type="dxa"/>
            <w:tcBorders>
              <w:top w:val="nil"/>
              <w:left w:val="nil"/>
              <w:bottom w:val="nil"/>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17,9      </w:t>
            </w:r>
          </w:p>
        </w:tc>
      </w:tr>
      <w:tr w:rsidR="00B9613C" w:rsidRPr="0011458F" w:rsidTr="0011458F">
        <w:tc>
          <w:tcPr>
            <w:tcW w:w="3227" w:type="dxa"/>
            <w:tcBorders>
              <w:top w:val="nil"/>
              <w:left w:val="nil"/>
              <w:bottom w:val="single" w:sz="4" w:space="0" w:color="auto"/>
              <w:right w:val="nil"/>
            </w:tcBorders>
            <w:shd w:val="clear" w:color="auto" w:fill="auto"/>
            <w:vAlign w:val="bottom"/>
          </w:tcPr>
          <w:p w:rsidR="00B9613C" w:rsidRPr="0011458F" w:rsidRDefault="00B9613C" w:rsidP="0011458F">
            <w:pPr>
              <w:ind w:left="170" w:right="-108"/>
              <w:rPr>
                <w:sz w:val="24"/>
                <w:szCs w:val="24"/>
              </w:rPr>
            </w:pPr>
            <w:r w:rsidRPr="0011458F">
              <w:rPr>
                <w:sz w:val="24"/>
                <w:szCs w:val="24"/>
              </w:rPr>
              <w:t>три дитини і більше</w:t>
            </w:r>
          </w:p>
        </w:tc>
        <w:tc>
          <w:tcPr>
            <w:tcW w:w="1130"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3,3</w:t>
            </w:r>
          </w:p>
        </w:tc>
        <w:tc>
          <w:tcPr>
            <w:tcW w:w="1134"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3,0      </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2,1</w:t>
            </w:r>
          </w:p>
        </w:tc>
        <w:tc>
          <w:tcPr>
            <w:tcW w:w="888"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1,7      </w:t>
            </w:r>
          </w:p>
        </w:tc>
        <w:tc>
          <w:tcPr>
            <w:tcW w:w="993"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7,1</w:t>
            </w:r>
          </w:p>
        </w:tc>
        <w:tc>
          <w:tcPr>
            <w:tcW w:w="992" w:type="dxa"/>
            <w:tcBorders>
              <w:top w:val="nil"/>
              <w:left w:val="nil"/>
              <w:bottom w:val="single" w:sz="4" w:space="0" w:color="auto"/>
              <w:right w:val="nil"/>
            </w:tcBorders>
            <w:shd w:val="clear" w:color="auto" w:fill="auto"/>
            <w:vAlign w:val="bottom"/>
          </w:tcPr>
          <w:p w:rsidR="00B9613C" w:rsidRPr="0011458F" w:rsidRDefault="00B9613C" w:rsidP="0011458F">
            <w:pPr>
              <w:jc w:val="right"/>
              <w:rPr>
                <w:sz w:val="24"/>
                <w:szCs w:val="24"/>
              </w:rPr>
            </w:pPr>
            <w:r w:rsidRPr="0011458F">
              <w:rPr>
                <w:sz w:val="24"/>
                <w:szCs w:val="24"/>
              </w:rPr>
              <w:t xml:space="preserve">     6,3      </w:t>
            </w:r>
          </w:p>
        </w:tc>
      </w:tr>
      <w:tr w:rsidR="00B9613C" w:rsidRPr="0011458F" w:rsidTr="0011458F">
        <w:tc>
          <w:tcPr>
            <w:tcW w:w="3227" w:type="dxa"/>
            <w:tcBorders>
              <w:top w:val="single" w:sz="4" w:space="0" w:color="auto"/>
              <w:left w:val="nil"/>
              <w:bottom w:val="nil"/>
              <w:right w:val="nil"/>
            </w:tcBorders>
            <w:shd w:val="clear" w:color="auto" w:fill="auto"/>
            <w:vAlign w:val="bottom"/>
          </w:tcPr>
          <w:p w:rsidR="00B9613C" w:rsidRPr="0011458F" w:rsidRDefault="00B9613C" w:rsidP="0011458F">
            <w:pPr>
              <w:ind w:left="170" w:right="-108"/>
              <w:rPr>
                <w:sz w:val="24"/>
                <w:szCs w:val="24"/>
              </w:rPr>
            </w:pPr>
          </w:p>
        </w:tc>
        <w:tc>
          <w:tcPr>
            <w:tcW w:w="1130"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c>
          <w:tcPr>
            <w:tcW w:w="1134"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c>
          <w:tcPr>
            <w:tcW w:w="888"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c>
          <w:tcPr>
            <w:tcW w:w="993"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c>
          <w:tcPr>
            <w:tcW w:w="992" w:type="dxa"/>
            <w:tcBorders>
              <w:top w:val="single" w:sz="4" w:space="0" w:color="auto"/>
              <w:left w:val="nil"/>
              <w:bottom w:val="nil"/>
              <w:right w:val="nil"/>
            </w:tcBorders>
            <w:shd w:val="clear" w:color="auto" w:fill="auto"/>
            <w:vAlign w:val="bottom"/>
          </w:tcPr>
          <w:p w:rsidR="00B9613C" w:rsidRPr="0011458F" w:rsidRDefault="00B9613C" w:rsidP="0011458F">
            <w:pPr>
              <w:ind w:left="-198"/>
              <w:jc w:val="right"/>
              <w:rPr>
                <w:sz w:val="24"/>
                <w:szCs w:val="24"/>
              </w:rPr>
            </w:pPr>
            <w:r w:rsidRPr="0011458F">
              <w:rPr>
                <w:sz w:val="24"/>
                <w:szCs w:val="24"/>
              </w:rPr>
              <w:t>100,0</w:t>
            </w:r>
          </w:p>
        </w:tc>
      </w:tr>
    </w:tbl>
    <w:p w:rsidR="00B9613C" w:rsidRPr="00D24A69" w:rsidRDefault="00B9613C" w:rsidP="00B9613C"/>
    <w:p w:rsidR="0011458F" w:rsidRDefault="0011458F">
      <w:pPr>
        <w:rPr>
          <w:sz w:val="28"/>
          <w:szCs w:val="28"/>
        </w:rPr>
      </w:pPr>
      <w:r>
        <w:rPr>
          <w:sz w:val="28"/>
          <w:szCs w:val="28"/>
        </w:rPr>
        <w:br w:type="page"/>
      </w:r>
    </w:p>
    <w:p w:rsidR="00B9613C" w:rsidRPr="00D24A69" w:rsidRDefault="00B9613C" w:rsidP="00B9613C">
      <w:pPr>
        <w:jc w:val="right"/>
        <w:rPr>
          <w:sz w:val="28"/>
          <w:szCs w:val="28"/>
        </w:rPr>
      </w:pPr>
      <w:r w:rsidRPr="00D24A69">
        <w:rPr>
          <w:sz w:val="28"/>
          <w:szCs w:val="28"/>
        </w:rPr>
        <w:t>Додаток 6</w:t>
      </w:r>
    </w:p>
    <w:p w:rsidR="00B9613C" w:rsidRPr="00701D07" w:rsidRDefault="00B9613C" w:rsidP="00B9613C">
      <w:pPr>
        <w:jc w:val="right"/>
        <w:rPr>
          <w:sz w:val="28"/>
          <w:szCs w:val="28"/>
        </w:rPr>
      </w:pPr>
    </w:p>
    <w:p w:rsidR="00B9613C" w:rsidRPr="00D24A69" w:rsidRDefault="00B9613C" w:rsidP="00B9613C">
      <w:pPr>
        <w:jc w:val="center"/>
        <w:rPr>
          <w:b/>
          <w:snapToGrid w:val="0"/>
          <w:color w:val="000000"/>
          <w:sz w:val="28"/>
        </w:rPr>
      </w:pPr>
      <w:r w:rsidRPr="00D24A69">
        <w:rPr>
          <w:b/>
          <w:snapToGrid w:val="0"/>
          <w:color w:val="000000"/>
          <w:sz w:val="28"/>
        </w:rPr>
        <w:t>Характеристика домогосподарств без дітей</w:t>
      </w:r>
    </w:p>
    <w:p w:rsidR="00B9613C" w:rsidRPr="00701D07" w:rsidRDefault="00B9613C" w:rsidP="00B9613C">
      <w:pPr>
        <w:rPr>
          <w:sz w:val="28"/>
          <w:szCs w:val="28"/>
        </w:rPr>
      </w:pPr>
    </w:p>
    <w:tbl>
      <w:tblPr>
        <w:tblpPr w:leftFromText="180" w:rightFromText="180" w:vertAnchor="text" w:tblpX="-26" w:tblpY="1"/>
        <w:tblOverlap w:val="neve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3"/>
        <w:gridCol w:w="1191"/>
        <w:gridCol w:w="1134"/>
        <w:gridCol w:w="1134"/>
        <w:gridCol w:w="1134"/>
        <w:gridCol w:w="992"/>
        <w:gridCol w:w="992"/>
      </w:tblGrid>
      <w:tr w:rsidR="00B9613C" w:rsidRPr="00D24A69" w:rsidTr="00701D07">
        <w:tc>
          <w:tcPr>
            <w:tcW w:w="2603" w:type="dxa"/>
            <w:vMerge w:val="restart"/>
            <w:tcBorders>
              <w:left w:val="nil"/>
            </w:tcBorders>
            <w:shd w:val="clear" w:color="auto" w:fill="auto"/>
            <w:vAlign w:val="bottom"/>
          </w:tcPr>
          <w:p w:rsidR="00B9613C" w:rsidRPr="00701D07" w:rsidRDefault="00B9613C" w:rsidP="00701D07">
            <w:pPr>
              <w:jc w:val="right"/>
              <w:rPr>
                <w:sz w:val="24"/>
                <w:szCs w:val="24"/>
              </w:rPr>
            </w:pPr>
          </w:p>
        </w:tc>
        <w:tc>
          <w:tcPr>
            <w:tcW w:w="2325" w:type="dxa"/>
            <w:gridSpan w:val="2"/>
            <w:vMerge w:val="restart"/>
            <w:shd w:val="clear" w:color="auto" w:fill="auto"/>
            <w:vAlign w:val="center"/>
          </w:tcPr>
          <w:p w:rsidR="00B9613C" w:rsidRPr="00701D07" w:rsidRDefault="00B9613C" w:rsidP="00701D07">
            <w:pPr>
              <w:jc w:val="center"/>
              <w:rPr>
                <w:sz w:val="24"/>
                <w:szCs w:val="24"/>
              </w:rPr>
            </w:pPr>
            <w:r w:rsidRPr="00701D07">
              <w:rPr>
                <w:sz w:val="24"/>
                <w:szCs w:val="24"/>
              </w:rPr>
              <w:t xml:space="preserve">Усі </w:t>
            </w:r>
          </w:p>
          <w:p w:rsidR="00B9613C" w:rsidRPr="00701D07" w:rsidRDefault="00B9613C" w:rsidP="00701D07">
            <w:pPr>
              <w:jc w:val="center"/>
              <w:rPr>
                <w:sz w:val="24"/>
                <w:szCs w:val="24"/>
              </w:rPr>
            </w:pPr>
            <w:r w:rsidRPr="00701D07">
              <w:rPr>
                <w:sz w:val="24"/>
                <w:szCs w:val="24"/>
              </w:rPr>
              <w:t>домогос-</w:t>
            </w:r>
          </w:p>
          <w:p w:rsidR="00B9613C" w:rsidRPr="00701D07" w:rsidRDefault="00B9613C" w:rsidP="00701D07">
            <w:pPr>
              <w:jc w:val="center"/>
              <w:rPr>
                <w:sz w:val="24"/>
                <w:szCs w:val="24"/>
              </w:rPr>
            </w:pPr>
            <w:r w:rsidRPr="00701D07">
              <w:rPr>
                <w:sz w:val="24"/>
                <w:szCs w:val="24"/>
              </w:rPr>
              <w:t>подарства</w:t>
            </w:r>
          </w:p>
        </w:tc>
        <w:tc>
          <w:tcPr>
            <w:tcW w:w="4252" w:type="dxa"/>
            <w:gridSpan w:val="4"/>
            <w:tcBorders>
              <w:right w:val="nil"/>
            </w:tcBorders>
            <w:shd w:val="clear" w:color="auto" w:fill="auto"/>
            <w:vAlign w:val="center"/>
          </w:tcPr>
          <w:p w:rsidR="00B9613C" w:rsidRPr="00701D07" w:rsidRDefault="00701D07" w:rsidP="00701D07">
            <w:pPr>
              <w:jc w:val="center"/>
              <w:rPr>
                <w:sz w:val="24"/>
                <w:szCs w:val="24"/>
              </w:rPr>
            </w:pPr>
            <w:r>
              <w:rPr>
                <w:sz w:val="24"/>
                <w:szCs w:val="24"/>
              </w:rPr>
              <w:t>У</w:t>
            </w:r>
            <w:r w:rsidR="00B9613C" w:rsidRPr="00701D07">
              <w:rPr>
                <w:sz w:val="24"/>
                <w:szCs w:val="24"/>
              </w:rPr>
              <w:t xml:space="preserve"> т.ч. проживають</w:t>
            </w:r>
          </w:p>
        </w:tc>
      </w:tr>
      <w:tr w:rsidR="00B9613C" w:rsidRPr="00D24A69" w:rsidTr="00701D07">
        <w:trPr>
          <w:trHeight w:val="551"/>
        </w:trPr>
        <w:tc>
          <w:tcPr>
            <w:tcW w:w="2603" w:type="dxa"/>
            <w:vMerge/>
            <w:tcBorders>
              <w:left w:val="nil"/>
            </w:tcBorders>
            <w:shd w:val="clear" w:color="auto" w:fill="auto"/>
            <w:vAlign w:val="bottom"/>
          </w:tcPr>
          <w:p w:rsidR="00B9613C" w:rsidRPr="00701D07" w:rsidRDefault="00B9613C" w:rsidP="00701D07">
            <w:pPr>
              <w:jc w:val="right"/>
              <w:rPr>
                <w:sz w:val="24"/>
                <w:szCs w:val="24"/>
              </w:rPr>
            </w:pPr>
          </w:p>
        </w:tc>
        <w:tc>
          <w:tcPr>
            <w:tcW w:w="2325" w:type="dxa"/>
            <w:gridSpan w:val="2"/>
            <w:vMerge/>
            <w:shd w:val="clear" w:color="auto" w:fill="auto"/>
            <w:vAlign w:val="center"/>
          </w:tcPr>
          <w:p w:rsidR="00B9613C" w:rsidRPr="00701D07" w:rsidRDefault="00B9613C" w:rsidP="00701D07">
            <w:pPr>
              <w:jc w:val="center"/>
              <w:rPr>
                <w:sz w:val="24"/>
                <w:szCs w:val="24"/>
              </w:rPr>
            </w:pPr>
          </w:p>
        </w:tc>
        <w:tc>
          <w:tcPr>
            <w:tcW w:w="2268" w:type="dxa"/>
            <w:gridSpan w:val="2"/>
            <w:tcBorders>
              <w:right w:val="nil"/>
            </w:tcBorders>
            <w:shd w:val="clear" w:color="auto" w:fill="auto"/>
            <w:vAlign w:val="center"/>
          </w:tcPr>
          <w:p w:rsidR="00B9613C" w:rsidRPr="00701D07" w:rsidRDefault="00B9613C" w:rsidP="00701D07">
            <w:pPr>
              <w:ind w:left="-108" w:right="-108"/>
              <w:jc w:val="center"/>
              <w:rPr>
                <w:sz w:val="24"/>
                <w:szCs w:val="24"/>
              </w:rPr>
            </w:pPr>
            <w:r w:rsidRPr="00701D07">
              <w:rPr>
                <w:sz w:val="24"/>
                <w:szCs w:val="24"/>
              </w:rPr>
              <w:t xml:space="preserve">у міських </w:t>
            </w:r>
          </w:p>
          <w:p w:rsidR="00B9613C" w:rsidRPr="00701D07" w:rsidRDefault="00B9613C" w:rsidP="00701D07">
            <w:pPr>
              <w:ind w:left="-108" w:right="-108"/>
              <w:jc w:val="center"/>
              <w:rPr>
                <w:sz w:val="24"/>
                <w:szCs w:val="24"/>
              </w:rPr>
            </w:pPr>
            <w:r w:rsidRPr="00701D07">
              <w:rPr>
                <w:sz w:val="24"/>
                <w:szCs w:val="24"/>
              </w:rPr>
              <w:t>поселеннях</w:t>
            </w:r>
          </w:p>
        </w:tc>
        <w:tc>
          <w:tcPr>
            <w:tcW w:w="1984" w:type="dxa"/>
            <w:gridSpan w:val="2"/>
            <w:tcBorders>
              <w:right w:val="nil"/>
            </w:tcBorders>
            <w:shd w:val="clear" w:color="auto" w:fill="auto"/>
            <w:vAlign w:val="center"/>
          </w:tcPr>
          <w:p w:rsidR="00B9613C" w:rsidRPr="00701D07" w:rsidRDefault="00B9613C" w:rsidP="00701D07">
            <w:pPr>
              <w:jc w:val="center"/>
              <w:rPr>
                <w:sz w:val="24"/>
                <w:szCs w:val="24"/>
              </w:rPr>
            </w:pPr>
            <w:r w:rsidRPr="00701D07">
              <w:rPr>
                <w:sz w:val="24"/>
                <w:szCs w:val="24"/>
              </w:rPr>
              <w:t>у сільській</w:t>
            </w:r>
          </w:p>
          <w:p w:rsidR="00B9613C" w:rsidRPr="00701D07" w:rsidRDefault="00B9613C" w:rsidP="00701D07">
            <w:pPr>
              <w:jc w:val="center"/>
              <w:rPr>
                <w:sz w:val="24"/>
                <w:szCs w:val="24"/>
              </w:rPr>
            </w:pPr>
            <w:r w:rsidRPr="00701D07">
              <w:rPr>
                <w:sz w:val="24"/>
                <w:szCs w:val="24"/>
              </w:rPr>
              <w:t>місцевості</w:t>
            </w:r>
          </w:p>
        </w:tc>
      </w:tr>
      <w:tr w:rsidR="00B9613C" w:rsidRPr="00D24A69" w:rsidTr="00701D07">
        <w:trPr>
          <w:trHeight w:val="185"/>
        </w:trPr>
        <w:tc>
          <w:tcPr>
            <w:tcW w:w="2603" w:type="dxa"/>
            <w:vMerge/>
            <w:tcBorders>
              <w:left w:val="nil"/>
              <w:bottom w:val="single" w:sz="4" w:space="0" w:color="auto"/>
            </w:tcBorders>
            <w:shd w:val="clear" w:color="auto" w:fill="auto"/>
          </w:tcPr>
          <w:p w:rsidR="00B9613C" w:rsidRPr="00701D07" w:rsidRDefault="00B9613C" w:rsidP="00701D07">
            <w:pPr>
              <w:jc w:val="center"/>
              <w:rPr>
                <w:sz w:val="24"/>
                <w:szCs w:val="24"/>
              </w:rPr>
            </w:pPr>
          </w:p>
        </w:tc>
        <w:tc>
          <w:tcPr>
            <w:tcW w:w="1191" w:type="dxa"/>
            <w:tcBorders>
              <w:top w:val="single" w:sz="4" w:space="0" w:color="auto"/>
              <w:bottom w:val="single" w:sz="4" w:space="0" w:color="auto"/>
              <w:right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2014р.</w:t>
            </w:r>
          </w:p>
        </w:tc>
        <w:tc>
          <w:tcPr>
            <w:tcW w:w="1134" w:type="dxa"/>
            <w:tcBorders>
              <w:top w:val="single" w:sz="4" w:space="0" w:color="auto"/>
              <w:left w:val="single" w:sz="4" w:space="0" w:color="auto"/>
              <w:bottom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2013р.</w:t>
            </w:r>
          </w:p>
        </w:tc>
        <w:tc>
          <w:tcPr>
            <w:tcW w:w="1134" w:type="dxa"/>
            <w:tcBorders>
              <w:top w:val="single" w:sz="4" w:space="0" w:color="auto"/>
              <w:bottom w:val="single" w:sz="4" w:space="0" w:color="auto"/>
              <w:right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2014р.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701D07" w:rsidRDefault="00B9613C" w:rsidP="00701D07">
            <w:pPr>
              <w:ind w:left="-33" w:right="-108"/>
              <w:jc w:val="center"/>
              <w:rPr>
                <w:sz w:val="24"/>
                <w:szCs w:val="24"/>
              </w:rPr>
            </w:pPr>
            <w:r w:rsidRPr="00701D07">
              <w:rPr>
                <w:sz w:val="24"/>
                <w:szCs w:val="24"/>
              </w:rPr>
              <w:t>2014р.</w:t>
            </w:r>
          </w:p>
        </w:tc>
        <w:tc>
          <w:tcPr>
            <w:tcW w:w="992" w:type="dxa"/>
            <w:tcBorders>
              <w:top w:val="single" w:sz="4" w:space="0" w:color="auto"/>
              <w:left w:val="single" w:sz="4" w:space="0" w:color="auto"/>
              <w:bottom w:val="single" w:sz="4" w:space="0" w:color="auto"/>
              <w:right w:val="nil"/>
            </w:tcBorders>
            <w:shd w:val="clear" w:color="auto" w:fill="auto"/>
            <w:vAlign w:val="center"/>
          </w:tcPr>
          <w:p w:rsidR="00B9613C" w:rsidRPr="00701D07" w:rsidRDefault="00B9613C" w:rsidP="00701D07">
            <w:pPr>
              <w:ind w:left="-33" w:right="-108"/>
              <w:jc w:val="center"/>
              <w:rPr>
                <w:sz w:val="24"/>
                <w:szCs w:val="24"/>
              </w:rPr>
            </w:pPr>
            <w:r w:rsidRPr="00701D07">
              <w:rPr>
                <w:sz w:val="24"/>
                <w:szCs w:val="24"/>
              </w:rPr>
              <w:t>2013р.</w:t>
            </w:r>
          </w:p>
        </w:tc>
      </w:tr>
      <w:tr w:rsidR="00B9613C" w:rsidRPr="00D24A69" w:rsidTr="00701D07">
        <w:tc>
          <w:tcPr>
            <w:tcW w:w="2603" w:type="dxa"/>
            <w:tcBorders>
              <w:top w:val="single" w:sz="4" w:space="0" w:color="auto"/>
              <w:left w:val="nil"/>
              <w:bottom w:val="nil"/>
              <w:right w:val="nil"/>
            </w:tcBorders>
            <w:shd w:val="clear" w:color="auto" w:fill="auto"/>
            <w:vAlign w:val="bottom"/>
          </w:tcPr>
          <w:p w:rsidR="00B9613C" w:rsidRPr="00701D07" w:rsidRDefault="00B9613C" w:rsidP="00701D07">
            <w:pPr>
              <w:spacing w:before="100"/>
              <w:rPr>
                <w:b/>
                <w:sz w:val="24"/>
                <w:szCs w:val="24"/>
              </w:rPr>
            </w:pPr>
            <w:r w:rsidRPr="00701D07">
              <w:rPr>
                <w:b/>
                <w:sz w:val="24"/>
                <w:szCs w:val="24"/>
              </w:rPr>
              <w:t>Домогосподарства без дітей (тис.)</w:t>
            </w:r>
          </w:p>
        </w:tc>
        <w:tc>
          <w:tcPr>
            <w:tcW w:w="1191"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10526,8</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10529,3</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7148,9</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7244,5</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3377,9</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3284,8</w:t>
            </w: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701D07">
            <w:pPr>
              <w:spacing w:before="100"/>
              <w:rPr>
                <w:snapToGrid w:val="0"/>
                <w:color w:val="000000"/>
                <w:sz w:val="24"/>
                <w:szCs w:val="24"/>
              </w:rPr>
            </w:pPr>
            <w:r w:rsidRPr="00701D07">
              <w:rPr>
                <w:snapToGrid w:val="0"/>
                <w:color w:val="000000"/>
                <w:sz w:val="24"/>
                <w:szCs w:val="24"/>
              </w:rPr>
              <w:t>Домогосподарства з однієї особи (тис.)</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3775,5</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3830,1</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2525,2</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2510,1</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1250,3</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1320,0</w:t>
            </w: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701D07">
            <w:pPr>
              <w:spacing w:before="60"/>
              <w:ind w:left="340"/>
              <w:rPr>
                <w:snapToGrid w:val="0"/>
                <w:color w:val="000000"/>
                <w:sz w:val="24"/>
                <w:szCs w:val="24"/>
              </w:rPr>
            </w:pPr>
            <w:r w:rsidRPr="00701D07">
              <w:rPr>
                <w:snapToGrid w:val="0"/>
                <w:color w:val="000000"/>
                <w:sz w:val="24"/>
                <w:szCs w:val="24"/>
              </w:rPr>
              <w:t>у тому числі (%)</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701D07">
            <w:pPr>
              <w:spacing w:before="60"/>
              <w:ind w:left="340"/>
              <w:rPr>
                <w:snapToGrid w:val="0"/>
                <w:color w:val="000000"/>
                <w:sz w:val="24"/>
                <w:szCs w:val="24"/>
              </w:rPr>
            </w:pPr>
            <w:r w:rsidRPr="00701D07">
              <w:rPr>
                <w:snapToGrid w:val="0"/>
                <w:color w:val="000000"/>
                <w:sz w:val="24"/>
                <w:szCs w:val="24"/>
              </w:rPr>
              <w:t>у працездатному віці</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35,1</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32,5      </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40,2</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37,5      </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24,8</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23,0      </w:t>
            </w:r>
          </w:p>
        </w:tc>
      </w:tr>
      <w:tr w:rsidR="00B9613C" w:rsidRPr="00D24A69" w:rsidTr="00701D07">
        <w:tc>
          <w:tcPr>
            <w:tcW w:w="2603" w:type="dxa"/>
            <w:tcBorders>
              <w:top w:val="nil"/>
              <w:left w:val="nil"/>
              <w:bottom w:val="single" w:sz="4" w:space="0" w:color="auto"/>
              <w:right w:val="nil"/>
            </w:tcBorders>
            <w:shd w:val="clear" w:color="auto" w:fill="auto"/>
            <w:vAlign w:val="bottom"/>
          </w:tcPr>
          <w:p w:rsidR="00B9613C" w:rsidRPr="00701D07" w:rsidRDefault="00B9613C" w:rsidP="00701D07">
            <w:pPr>
              <w:spacing w:before="60"/>
              <w:ind w:left="340"/>
              <w:rPr>
                <w:snapToGrid w:val="0"/>
                <w:color w:val="000000"/>
                <w:sz w:val="24"/>
                <w:szCs w:val="24"/>
              </w:rPr>
            </w:pPr>
            <w:r w:rsidRPr="00701D07">
              <w:rPr>
                <w:snapToGrid w:val="0"/>
                <w:color w:val="000000"/>
                <w:sz w:val="24"/>
                <w:szCs w:val="24"/>
              </w:rPr>
              <w:t>у непрацездатному віці</w:t>
            </w:r>
          </w:p>
        </w:tc>
        <w:tc>
          <w:tcPr>
            <w:tcW w:w="1191"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64,9</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67,5      </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59,8</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62,5      </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75,2</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77,0      </w:t>
            </w:r>
          </w:p>
        </w:tc>
      </w:tr>
      <w:tr w:rsidR="00B9613C" w:rsidRPr="00D24A69" w:rsidTr="00701D07">
        <w:tc>
          <w:tcPr>
            <w:tcW w:w="2603" w:type="dxa"/>
            <w:tcBorders>
              <w:top w:val="nil"/>
              <w:left w:val="nil"/>
              <w:bottom w:val="single" w:sz="4" w:space="0" w:color="auto"/>
              <w:right w:val="nil"/>
            </w:tcBorders>
            <w:shd w:val="clear" w:color="auto" w:fill="auto"/>
            <w:vAlign w:val="bottom"/>
          </w:tcPr>
          <w:p w:rsidR="00B9613C" w:rsidRPr="00701D07" w:rsidRDefault="00B9613C" w:rsidP="00701D07">
            <w:pPr>
              <w:spacing w:before="60"/>
              <w:ind w:left="113"/>
              <w:rPr>
                <w:snapToGrid w:val="0"/>
                <w:color w:val="000000"/>
                <w:sz w:val="24"/>
                <w:szCs w:val="24"/>
              </w:rPr>
            </w:pPr>
          </w:p>
        </w:tc>
        <w:tc>
          <w:tcPr>
            <w:tcW w:w="1191"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r>
      <w:tr w:rsidR="00B9613C" w:rsidRPr="00D24A69" w:rsidTr="00701D07">
        <w:tc>
          <w:tcPr>
            <w:tcW w:w="2603" w:type="dxa"/>
            <w:tcBorders>
              <w:top w:val="single" w:sz="4" w:space="0" w:color="auto"/>
              <w:left w:val="nil"/>
              <w:bottom w:val="nil"/>
              <w:right w:val="nil"/>
            </w:tcBorders>
            <w:shd w:val="clear" w:color="auto" w:fill="auto"/>
            <w:vAlign w:val="bottom"/>
          </w:tcPr>
          <w:p w:rsidR="00B9613C" w:rsidRPr="00701D07" w:rsidRDefault="00B9613C" w:rsidP="00701D07">
            <w:pPr>
              <w:spacing w:before="100"/>
              <w:rPr>
                <w:snapToGrid w:val="0"/>
                <w:color w:val="000000"/>
                <w:sz w:val="24"/>
                <w:szCs w:val="24"/>
              </w:rPr>
            </w:pPr>
            <w:r w:rsidRPr="00701D07">
              <w:rPr>
                <w:snapToGrid w:val="0"/>
                <w:color w:val="000000"/>
                <w:sz w:val="24"/>
                <w:szCs w:val="24"/>
              </w:rPr>
              <w:t>Домогосподарства з двох і більше осіб (тис.)</w:t>
            </w:r>
          </w:p>
        </w:tc>
        <w:tc>
          <w:tcPr>
            <w:tcW w:w="1191"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6751,3</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6699,2</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4623,7</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4734,4</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2127,6</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b/>
                <w:snapToGrid w:val="0"/>
                <w:color w:val="000000"/>
                <w:sz w:val="24"/>
                <w:szCs w:val="24"/>
              </w:rPr>
            </w:pPr>
            <w:r w:rsidRPr="00701D07">
              <w:rPr>
                <w:b/>
                <w:snapToGrid w:val="0"/>
                <w:color w:val="000000"/>
                <w:sz w:val="24"/>
                <w:szCs w:val="24"/>
              </w:rPr>
              <w:t>1964,8</w:t>
            </w: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701D07">
            <w:pPr>
              <w:spacing w:before="60"/>
              <w:ind w:left="340"/>
              <w:rPr>
                <w:snapToGrid w:val="0"/>
                <w:color w:val="000000"/>
                <w:sz w:val="24"/>
                <w:szCs w:val="24"/>
              </w:rPr>
            </w:pPr>
            <w:r w:rsidRPr="00701D07">
              <w:rPr>
                <w:snapToGrid w:val="0"/>
                <w:color w:val="000000"/>
                <w:sz w:val="24"/>
                <w:szCs w:val="24"/>
              </w:rPr>
              <w:t>у т.ч. частка домогосподарств, у складі яких (%)</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D152BE" w:rsidP="00701D07">
            <w:pPr>
              <w:spacing w:before="60"/>
              <w:ind w:left="340"/>
              <w:rPr>
                <w:snapToGrid w:val="0"/>
                <w:color w:val="000000"/>
                <w:sz w:val="24"/>
                <w:szCs w:val="24"/>
              </w:rPr>
            </w:pPr>
            <w:r>
              <w:rPr>
                <w:snapToGrid w:val="0"/>
                <w:color w:val="000000"/>
                <w:sz w:val="24"/>
                <w:szCs w:val="24"/>
              </w:rPr>
              <w:t>у</w:t>
            </w:r>
            <w:r w:rsidR="00B9613C" w:rsidRPr="00701D07">
              <w:rPr>
                <w:snapToGrid w:val="0"/>
                <w:color w:val="000000"/>
                <w:sz w:val="24"/>
                <w:szCs w:val="24"/>
              </w:rPr>
              <w:t>сі у працездатному віці</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44,1</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42,3      </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45,4</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44,5      </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41,4</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37,3      </w:t>
            </w: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701D07">
            <w:pPr>
              <w:spacing w:before="60"/>
              <w:ind w:left="340"/>
              <w:rPr>
                <w:snapToGrid w:val="0"/>
                <w:color w:val="000000"/>
                <w:sz w:val="24"/>
                <w:szCs w:val="24"/>
              </w:rPr>
            </w:pPr>
            <w:r w:rsidRPr="00701D07">
              <w:rPr>
                <w:snapToGrid w:val="0"/>
                <w:color w:val="000000"/>
                <w:sz w:val="24"/>
                <w:szCs w:val="24"/>
              </w:rPr>
              <w:t>є одна особа у непрацездатному віці</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22,7</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24,0      </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22,0</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23,1      </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24,3</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26,1      </w:t>
            </w:r>
          </w:p>
        </w:tc>
      </w:tr>
      <w:tr w:rsidR="00B9613C" w:rsidRPr="00D24A69" w:rsidTr="00701D07">
        <w:tc>
          <w:tcPr>
            <w:tcW w:w="2603" w:type="dxa"/>
            <w:tcBorders>
              <w:top w:val="nil"/>
              <w:left w:val="nil"/>
              <w:bottom w:val="nil"/>
              <w:right w:val="nil"/>
            </w:tcBorders>
            <w:shd w:val="clear" w:color="auto" w:fill="auto"/>
            <w:vAlign w:val="bottom"/>
          </w:tcPr>
          <w:p w:rsidR="00B9613C" w:rsidRPr="00701D07" w:rsidRDefault="00B9613C" w:rsidP="00D152BE">
            <w:pPr>
              <w:spacing w:before="60"/>
              <w:ind w:left="340"/>
              <w:rPr>
                <w:snapToGrid w:val="0"/>
                <w:color w:val="000000"/>
                <w:sz w:val="24"/>
                <w:szCs w:val="24"/>
              </w:rPr>
            </w:pPr>
            <w:r w:rsidRPr="00701D07">
              <w:rPr>
                <w:snapToGrid w:val="0"/>
                <w:color w:val="000000"/>
                <w:sz w:val="24"/>
                <w:szCs w:val="24"/>
              </w:rPr>
              <w:t xml:space="preserve">є дві або більше осіб у непрацездатному віці </w:t>
            </w:r>
            <w:r w:rsidR="00D152BE">
              <w:rPr>
                <w:snapToGrid w:val="0"/>
                <w:color w:val="000000"/>
                <w:sz w:val="24"/>
                <w:szCs w:val="24"/>
              </w:rPr>
              <w:t>й</w:t>
            </w:r>
            <w:r w:rsidRPr="00701D07">
              <w:rPr>
                <w:snapToGrid w:val="0"/>
                <w:color w:val="000000"/>
                <w:sz w:val="24"/>
                <w:szCs w:val="24"/>
              </w:rPr>
              <w:t xml:space="preserve"> одна або більше осіб у працездатному віці</w:t>
            </w:r>
          </w:p>
        </w:tc>
        <w:tc>
          <w:tcPr>
            <w:tcW w:w="1191"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6,7</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7,5      </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6,7</w:t>
            </w:r>
          </w:p>
        </w:tc>
        <w:tc>
          <w:tcPr>
            <w:tcW w:w="1134"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7,3      </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6,6</w:t>
            </w:r>
          </w:p>
        </w:tc>
        <w:tc>
          <w:tcPr>
            <w:tcW w:w="992" w:type="dxa"/>
            <w:tcBorders>
              <w:top w:val="nil"/>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8,0      </w:t>
            </w:r>
          </w:p>
        </w:tc>
      </w:tr>
      <w:tr w:rsidR="00B9613C" w:rsidRPr="00D24A69" w:rsidTr="00701D07">
        <w:tc>
          <w:tcPr>
            <w:tcW w:w="2603" w:type="dxa"/>
            <w:tcBorders>
              <w:top w:val="nil"/>
              <w:left w:val="nil"/>
              <w:bottom w:val="single" w:sz="4" w:space="0" w:color="auto"/>
              <w:right w:val="nil"/>
            </w:tcBorders>
            <w:shd w:val="clear" w:color="auto" w:fill="auto"/>
            <w:vAlign w:val="bottom"/>
          </w:tcPr>
          <w:p w:rsidR="00B9613C" w:rsidRPr="00701D07" w:rsidRDefault="00D152BE" w:rsidP="00701D07">
            <w:pPr>
              <w:spacing w:before="60"/>
              <w:ind w:left="340" w:right="-199"/>
              <w:rPr>
                <w:snapToGrid w:val="0"/>
                <w:color w:val="000000"/>
                <w:sz w:val="24"/>
                <w:szCs w:val="24"/>
              </w:rPr>
            </w:pPr>
            <w:r>
              <w:rPr>
                <w:snapToGrid w:val="0"/>
                <w:color w:val="000000"/>
                <w:sz w:val="24"/>
                <w:szCs w:val="24"/>
              </w:rPr>
              <w:t>у</w:t>
            </w:r>
            <w:r w:rsidR="00B9613C" w:rsidRPr="00701D07">
              <w:rPr>
                <w:snapToGrid w:val="0"/>
                <w:color w:val="000000"/>
                <w:sz w:val="24"/>
                <w:szCs w:val="24"/>
              </w:rPr>
              <w:t>сі у непрацездатному віці</w:t>
            </w:r>
          </w:p>
        </w:tc>
        <w:tc>
          <w:tcPr>
            <w:tcW w:w="1191"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26,5</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26,2      </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25,9</w:t>
            </w:r>
          </w:p>
        </w:tc>
        <w:tc>
          <w:tcPr>
            <w:tcW w:w="1134"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25,1      </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27,7</w:t>
            </w:r>
          </w:p>
        </w:tc>
        <w:tc>
          <w:tcPr>
            <w:tcW w:w="992" w:type="dxa"/>
            <w:tcBorders>
              <w:top w:val="nil"/>
              <w:left w:val="nil"/>
              <w:bottom w:val="single" w:sz="4" w:space="0" w:color="auto"/>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 xml:space="preserve">   28,6      </w:t>
            </w:r>
          </w:p>
        </w:tc>
      </w:tr>
      <w:tr w:rsidR="00B9613C" w:rsidRPr="00D24A69" w:rsidTr="00701D07">
        <w:tc>
          <w:tcPr>
            <w:tcW w:w="2603" w:type="dxa"/>
            <w:tcBorders>
              <w:top w:val="single" w:sz="4" w:space="0" w:color="auto"/>
              <w:left w:val="nil"/>
              <w:bottom w:val="nil"/>
              <w:right w:val="nil"/>
            </w:tcBorders>
            <w:shd w:val="clear" w:color="auto" w:fill="auto"/>
            <w:vAlign w:val="bottom"/>
          </w:tcPr>
          <w:p w:rsidR="00B9613C" w:rsidRPr="00701D07" w:rsidRDefault="00B9613C" w:rsidP="00701D07">
            <w:pPr>
              <w:spacing w:before="60"/>
              <w:ind w:left="113" w:right="-102"/>
              <w:rPr>
                <w:snapToGrid w:val="0"/>
                <w:color w:val="000000"/>
                <w:sz w:val="24"/>
                <w:szCs w:val="24"/>
              </w:rPr>
            </w:pPr>
          </w:p>
        </w:tc>
        <w:tc>
          <w:tcPr>
            <w:tcW w:w="1191"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1134"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ind w:left="-76" w:right="-90"/>
              <w:jc w:val="right"/>
              <w:rPr>
                <w:snapToGrid w:val="0"/>
                <w:color w:val="000000"/>
                <w:sz w:val="24"/>
                <w:szCs w:val="24"/>
              </w:rPr>
            </w:pPr>
            <w:r w:rsidRPr="00701D07">
              <w:rPr>
                <w:snapToGrid w:val="0"/>
                <w:color w:val="000000"/>
                <w:sz w:val="24"/>
                <w:szCs w:val="24"/>
              </w:rPr>
              <w:t>100,0</w:t>
            </w:r>
          </w:p>
        </w:tc>
      </w:tr>
    </w:tbl>
    <w:p w:rsidR="00B9613C" w:rsidRPr="00D24A69" w:rsidRDefault="00B9613C" w:rsidP="00B9613C"/>
    <w:p w:rsidR="00B9613C" w:rsidRPr="00D24A69" w:rsidRDefault="00B9613C" w:rsidP="00B9613C"/>
    <w:p w:rsidR="00701D07" w:rsidRDefault="00701D07">
      <w:pPr>
        <w:rPr>
          <w:sz w:val="28"/>
          <w:szCs w:val="28"/>
        </w:rPr>
      </w:pPr>
      <w:r>
        <w:rPr>
          <w:sz w:val="28"/>
          <w:szCs w:val="28"/>
        </w:rPr>
        <w:br w:type="page"/>
      </w:r>
    </w:p>
    <w:p w:rsidR="00B9613C" w:rsidRPr="00D24A69" w:rsidRDefault="00B9613C" w:rsidP="00B9613C">
      <w:pPr>
        <w:jc w:val="right"/>
        <w:rPr>
          <w:sz w:val="28"/>
          <w:szCs w:val="28"/>
        </w:rPr>
      </w:pPr>
      <w:r w:rsidRPr="00D24A69">
        <w:rPr>
          <w:sz w:val="28"/>
          <w:szCs w:val="28"/>
        </w:rPr>
        <w:t>Додаток 7</w:t>
      </w:r>
    </w:p>
    <w:p w:rsidR="00B9613C" w:rsidRPr="00D24A69" w:rsidRDefault="00B9613C" w:rsidP="00B9613C">
      <w:pPr>
        <w:jc w:val="center"/>
        <w:rPr>
          <w:rFonts w:ascii="Times New Roman CYR" w:hAnsi="Times New Roman CYR" w:cs="Times New Roman CYR"/>
          <w:b/>
          <w:bCs/>
          <w:sz w:val="28"/>
          <w:szCs w:val="28"/>
        </w:rPr>
      </w:pPr>
    </w:p>
    <w:p w:rsidR="00B9613C" w:rsidRPr="00D24A69" w:rsidRDefault="00B9613C" w:rsidP="00B9613C">
      <w:pPr>
        <w:jc w:val="center"/>
        <w:rPr>
          <w:b/>
          <w:bCs/>
          <w:color w:val="000000"/>
          <w:sz w:val="28"/>
          <w:szCs w:val="28"/>
        </w:rPr>
      </w:pPr>
      <w:r w:rsidRPr="00D24A69">
        <w:rPr>
          <w:b/>
          <w:bCs/>
          <w:color w:val="000000"/>
          <w:sz w:val="28"/>
          <w:szCs w:val="28"/>
        </w:rPr>
        <w:t>Рівень освіти населення у відповідних вікових групах</w:t>
      </w:r>
    </w:p>
    <w:p w:rsidR="00B9613C" w:rsidRPr="00D24A69" w:rsidRDefault="00B9613C" w:rsidP="00B9613C"/>
    <w:p w:rsidR="00B9613C" w:rsidRPr="00D24A69" w:rsidRDefault="00B9613C" w:rsidP="00B9613C"/>
    <w:tbl>
      <w:tblPr>
        <w:tblpPr w:leftFromText="180" w:rightFromText="180" w:vertAnchor="text" w:tblpX="42" w:tblpY="1"/>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08"/>
        <w:gridCol w:w="1026"/>
        <w:gridCol w:w="992"/>
        <w:gridCol w:w="993"/>
        <w:gridCol w:w="994"/>
        <w:gridCol w:w="992"/>
        <w:gridCol w:w="992"/>
      </w:tblGrid>
      <w:tr w:rsidR="00B9613C" w:rsidRPr="00D24A69" w:rsidTr="00701D07">
        <w:tc>
          <w:tcPr>
            <w:tcW w:w="2908" w:type="dxa"/>
            <w:vMerge w:val="restart"/>
            <w:tcBorders>
              <w:left w:val="nil"/>
            </w:tcBorders>
            <w:shd w:val="clear" w:color="auto" w:fill="auto"/>
            <w:vAlign w:val="bottom"/>
          </w:tcPr>
          <w:p w:rsidR="00B9613C" w:rsidRPr="00701D07" w:rsidRDefault="00B9613C" w:rsidP="00701D07">
            <w:pPr>
              <w:jc w:val="right"/>
              <w:rPr>
                <w:sz w:val="24"/>
                <w:szCs w:val="24"/>
              </w:rPr>
            </w:pPr>
          </w:p>
        </w:tc>
        <w:tc>
          <w:tcPr>
            <w:tcW w:w="2018" w:type="dxa"/>
            <w:gridSpan w:val="2"/>
            <w:vMerge w:val="restart"/>
            <w:shd w:val="clear" w:color="auto" w:fill="auto"/>
            <w:vAlign w:val="center"/>
          </w:tcPr>
          <w:p w:rsidR="00B9613C" w:rsidRPr="00701D07" w:rsidRDefault="00B9613C" w:rsidP="00701D07">
            <w:pPr>
              <w:jc w:val="center"/>
              <w:rPr>
                <w:sz w:val="24"/>
                <w:szCs w:val="24"/>
              </w:rPr>
            </w:pPr>
            <w:r w:rsidRPr="00701D07">
              <w:rPr>
                <w:sz w:val="24"/>
                <w:szCs w:val="24"/>
              </w:rPr>
              <w:t>Усе населення</w:t>
            </w:r>
          </w:p>
        </w:tc>
        <w:tc>
          <w:tcPr>
            <w:tcW w:w="3971" w:type="dxa"/>
            <w:gridSpan w:val="4"/>
            <w:tcBorders>
              <w:right w:val="nil"/>
            </w:tcBorders>
            <w:shd w:val="clear" w:color="auto" w:fill="auto"/>
            <w:vAlign w:val="center"/>
          </w:tcPr>
          <w:p w:rsidR="00B9613C" w:rsidRPr="00701D07" w:rsidRDefault="00701D07" w:rsidP="00701D07">
            <w:pPr>
              <w:jc w:val="center"/>
              <w:rPr>
                <w:sz w:val="24"/>
                <w:szCs w:val="24"/>
              </w:rPr>
            </w:pPr>
            <w:r>
              <w:rPr>
                <w:sz w:val="24"/>
                <w:szCs w:val="24"/>
              </w:rPr>
              <w:t>У</w:t>
            </w:r>
            <w:r w:rsidR="00B9613C" w:rsidRPr="00701D07">
              <w:rPr>
                <w:sz w:val="24"/>
                <w:szCs w:val="24"/>
              </w:rPr>
              <w:t xml:space="preserve"> т</w:t>
            </w:r>
            <w:r>
              <w:rPr>
                <w:sz w:val="24"/>
                <w:szCs w:val="24"/>
              </w:rPr>
              <w:t>.</w:t>
            </w:r>
            <w:r w:rsidR="00B9613C" w:rsidRPr="00701D07">
              <w:rPr>
                <w:sz w:val="24"/>
                <w:szCs w:val="24"/>
              </w:rPr>
              <w:t>ч</w:t>
            </w:r>
            <w:r>
              <w:rPr>
                <w:sz w:val="24"/>
                <w:szCs w:val="24"/>
              </w:rPr>
              <w:t>.</w:t>
            </w:r>
            <w:r w:rsidR="00B9613C" w:rsidRPr="00701D07">
              <w:rPr>
                <w:sz w:val="24"/>
                <w:szCs w:val="24"/>
              </w:rPr>
              <w:t>, яке проживає</w:t>
            </w:r>
          </w:p>
        </w:tc>
      </w:tr>
      <w:tr w:rsidR="00B9613C" w:rsidRPr="00D24A69" w:rsidTr="00701D07">
        <w:trPr>
          <w:trHeight w:val="565"/>
        </w:trPr>
        <w:tc>
          <w:tcPr>
            <w:tcW w:w="2908" w:type="dxa"/>
            <w:vMerge/>
            <w:tcBorders>
              <w:left w:val="nil"/>
            </w:tcBorders>
            <w:shd w:val="clear" w:color="auto" w:fill="auto"/>
            <w:vAlign w:val="bottom"/>
          </w:tcPr>
          <w:p w:rsidR="00B9613C" w:rsidRPr="00701D07" w:rsidRDefault="00B9613C" w:rsidP="00701D07">
            <w:pPr>
              <w:jc w:val="right"/>
              <w:rPr>
                <w:sz w:val="24"/>
                <w:szCs w:val="24"/>
              </w:rPr>
            </w:pPr>
          </w:p>
        </w:tc>
        <w:tc>
          <w:tcPr>
            <w:tcW w:w="2018" w:type="dxa"/>
            <w:gridSpan w:val="2"/>
            <w:vMerge/>
            <w:shd w:val="clear" w:color="auto" w:fill="auto"/>
            <w:vAlign w:val="center"/>
          </w:tcPr>
          <w:p w:rsidR="00B9613C" w:rsidRPr="00701D07" w:rsidRDefault="00B9613C" w:rsidP="00701D07">
            <w:pPr>
              <w:jc w:val="center"/>
              <w:rPr>
                <w:sz w:val="24"/>
                <w:szCs w:val="24"/>
              </w:rPr>
            </w:pPr>
          </w:p>
        </w:tc>
        <w:tc>
          <w:tcPr>
            <w:tcW w:w="1987" w:type="dxa"/>
            <w:gridSpan w:val="2"/>
            <w:tcBorders>
              <w:right w:val="nil"/>
            </w:tcBorders>
            <w:shd w:val="clear" w:color="auto" w:fill="auto"/>
            <w:vAlign w:val="center"/>
          </w:tcPr>
          <w:p w:rsidR="00701D07" w:rsidRDefault="00B9613C" w:rsidP="00701D07">
            <w:pPr>
              <w:ind w:left="-108" w:right="-108"/>
              <w:jc w:val="center"/>
              <w:rPr>
                <w:sz w:val="24"/>
                <w:szCs w:val="24"/>
              </w:rPr>
            </w:pPr>
            <w:r w:rsidRPr="00701D07">
              <w:rPr>
                <w:sz w:val="24"/>
                <w:szCs w:val="24"/>
              </w:rPr>
              <w:t xml:space="preserve">у міських </w:t>
            </w:r>
          </w:p>
          <w:p w:rsidR="00B9613C" w:rsidRPr="00701D07" w:rsidRDefault="00B9613C" w:rsidP="00701D07">
            <w:pPr>
              <w:ind w:left="-108" w:right="-108"/>
              <w:jc w:val="center"/>
              <w:rPr>
                <w:sz w:val="24"/>
                <w:szCs w:val="24"/>
              </w:rPr>
            </w:pPr>
            <w:r w:rsidRPr="00701D07">
              <w:rPr>
                <w:sz w:val="24"/>
                <w:szCs w:val="24"/>
              </w:rPr>
              <w:t>поселеннях</w:t>
            </w:r>
          </w:p>
        </w:tc>
        <w:tc>
          <w:tcPr>
            <w:tcW w:w="1984" w:type="dxa"/>
            <w:gridSpan w:val="2"/>
            <w:tcBorders>
              <w:right w:val="nil"/>
            </w:tcBorders>
            <w:shd w:val="clear" w:color="auto" w:fill="auto"/>
            <w:vAlign w:val="center"/>
          </w:tcPr>
          <w:p w:rsidR="00B9613C" w:rsidRPr="00701D07" w:rsidRDefault="00B9613C" w:rsidP="00701D07">
            <w:pPr>
              <w:jc w:val="center"/>
              <w:rPr>
                <w:sz w:val="24"/>
                <w:szCs w:val="24"/>
              </w:rPr>
            </w:pPr>
            <w:r w:rsidRPr="00701D07">
              <w:rPr>
                <w:sz w:val="24"/>
                <w:szCs w:val="24"/>
              </w:rPr>
              <w:t>у сільській</w:t>
            </w:r>
          </w:p>
          <w:p w:rsidR="00B9613C" w:rsidRPr="00701D07" w:rsidRDefault="00B9613C" w:rsidP="00701D07">
            <w:pPr>
              <w:jc w:val="center"/>
              <w:rPr>
                <w:sz w:val="24"/>
                <w:szCs w:val="24"/>
              </w:rPr>
            </w:pPr>
            <w:r w:rsidRPr="00701D07">
              <w:rPr>
                <w:sz w:val="24"/>
                <w:szCs w:val="24"/>
              </w:rPr>
              <w:t>місцевості</w:t>
            </w:r>
          </w:p>
        </w:tc>
      </w:tr>
      <w:tr w:rsidR="00B9613C" w:rsidRPr="00D24A69" w:rsidTr="00701D07">
        <w:trPr>
          <w:trHeight w:val="185"/>
        </w:trPr>
        <w:tc>
          <w:tcPr>
            <w:tcW w:w="2908" w:type="dxa"/>
            <w:vMerge/>
            <w:tcBorders>
              <w:left w:val="nil"/>
              <w:bottom w:val="single" w:sz="4" w:space="0" w:color="auto"/>
            </w:tcBorders>
            <w:shd w:val="clear" w:color="auto" w:fill="auto"/>
          </w:tcPr>
          <w:p w:rsidR="00B9613C" w:rsidRPr="00701D07" w:rsidRDefault="00B9613C" w:rsidP="00701D07">
            <w:pPr>
              <w:jc w:val="center"/>
              <w:rPr>
                <w:sz w:val="24"/>
                <w:szCs w:val="24"/>
              </w:rPr>
            </w:pPr>
          </w:p>
        </w:tc>
        <w:tc>
          <w:tcPr>
            <w:tcW w:w="1026" w:type="dxa"/>
            <w:tcBorders>
              <w:top w:val="single" w:sz="4" w:space="0" w:color="auto"/>
              <w:bottom w:val="single" w:sz="4" w:space="0" w:color="auto"/>
              <w:right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2014р.</w:t>
            </w:r>
          </w:p>
        </w:tc>
        <w:tc>
          <w:tcPr>
            <w:tcW w:w="992" w:type="dxa"/>
            <w:tcBorders>
              <w:top w:val="single" w:sz="4" w:space="0" w:color="auto"/>
              <w:left w:val="single" w:sz="4" w:space="0" w:color="auto"/>
              <w:bottom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2013р.</w:t>
            </w:r>
          </w:p>
        </w:tc>
        <w:tc>
          <w:tcPr>
            <w:tcW w:w="993" w:type="dxa"/>
            <w:tcBorders>
              <w:top w:val="single" w:sz="4" w:space="0" w:color="auto"/>
              <w:bottom w:val="single" w:sz="4" w:space="0" w:color="auto"/>
              <w:right w:val="single" w:sz="4" w:space="0" w:color="auto"/>
            </w:tcBorders>
            <w:shd w:val="clear" w:color="auto" w:fill="auto"/>
            <w:vAlign w:val="center"/>
          </w:tcPr>
          <w:p w:rsidR="00B9613C" w:rsidRPr="00701D07" w:rsidRDefault="00B9613C" w:rsidP="00701D07">
            <w:pPr>
              <w:ind w:left="-33"/>
              <w:jc w:val="center"/>
              <w:rPr>
                <w:sz w:val="24"/>
                <w:szCs w:val="24"/>
              </w:rPr>
            </w:pPr>
            <w:r w:rsidRPr="00701D07">
              <w:rPr>
                <w:sz w:val="24"/>
                <w:szCs w:val="24"/>
              </w:rPr>
              <w:t>2014р.</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701D07" w:rsidRDefault="00B9613C" w:rsidP="00701D07">
            <w:pPr>
              <w:jc w:val="center"/>
              <w:rPr>
                <w:sz w:val="24"/>
                <w:szCs w:val="24"/>
              </w:rPr>
            </w:pPr>
            <w:r w:rsidRPr="00701D07">
              <w:rPr>
                <w:sz w:val="24"/>
                <w:szCs w:val="24"/>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9613C" w:rsidRPr="00701D07" w:rsidRDefault="00B9613C" w:rsidP="00701D07">
            <w:pPr>
              <w:ind w:left="-33" w:right="-108"/>
              <w:jc w:val="center"/>
              <w:rPr>
                <w:sz w:val="24"/>
                <w:szCs w:val="24"/>
              </w:rPr>
            </w:pPr>
            <w:r w:rsidRPr="00701D07">
              <w:rPr>
                <w:sz w:val="24"/>
                <w:szCs w:val="24"/>
              </w:rPr>
              <w:t>2014р.</w:t>
            </w:r>
          </w:p>
        </w:tc>
        <w:tc>
          <w:tcPr>
            <w:tcW w:w="992" w:type="dxa"/>
            <w:tcBorders>
              <w:top w:val="single" w:sz="4" w:space="0" w:color="auto"/>
              <w:left w:val="single" w:sz="4" w:space="0" w:color="auto"/>
              <w:bottom w:val="single" w:sz="4" w:space="0" w:color="auto"/>
              <w:right w:val="nil"/>
            </w:tcBorders>
            <w:shd w:val="clear" w:color="auto" w:fill="auto"/>
            <w:vAlign w:val="center"/>
          </w:tcPr>
          <w:p w:rsidR="00B9613C" w:rsidRPr="00701D07" w:rsidRDefault="00B9613C" w:rsidP="00701D07">
            <w:pPr>
              <w:ind w:left="-33" w:right="-108"/>
              <w:jc w:val="center"/>
              <w:rPr>
                <w:sz w:val="24"/>
                <w:szCs w:val="24"/>
              </w:rPr>
            </w:pPr>
            <w:r w:rsidRPr="00701D07">
              <w:rPr>
                <w:sz w:val="24"/>
                <w:szCs w:val="24"/>
              </w:rPr>
              <w:t>2013р.</w:t>
            </w:r>
          </w:p>
        </w:tc>
      </w:tr>
      <w:tr w:rsidR="00B9613C" w:rsidRPr="00D24A69" w:rsidTr="00701D07">
        <w:tc>
          <w:tcPr>
            <w:tcW w:w="2908" w:type="dxa"/>
            <w:tcBorders>
              <w:top w:val="single" w:sz="4" w:space="0" w:color="auto"/>
              <w:left w:val="nil"/>
              <w:bottom w:val="nil"/>
              <w:right w:val="nil"/>
            </w:tcBorders>
            <w:shd w:val="clear" w:color="auto" w:fill="auto"/>
            <w:vAlign w:val="bottom"/>
          </w:tcPr>
          <w:p w:rsidR="00B9613C" w:rsidRPr="00701D07" w:rsidRDefault="00B9613C" w:rsidP="00701D07">
            <w:pPr>
              <w:spacing w:before="160"/>
              <w:rPr>
                <w:color w:val="000000"/>
                <w:sz w:val="24"/>
                <w:szCs w:val="24"/>
              </w:rPr>
            </w:pPr>
            <w:r w:rsidRPr="00701D07">
              <w:rPr>
                <w:color w:val="000000"/>
                <w:sz w:val="24"/>
                <w:szCs w:val="24"/>
              </w:rPr>
              <w:t xml:space="preserve">Частка населення (%) у віці 22 роки і старші, яке має повну вищу освіту </w:t>
            </w:r>
          </w:p>
        </w:tc>
        <w:tc>
          <w:tcPr>
            <w:tcW w:w="1026" w:type="dxa"/>
            <w:tcBorders>
              <w:top w:val="single" w:sz="4" w:space="0" w:color="auto"/>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26,1</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25,0      </w:t>
            </w:r>
          </w:p>
        </w:tc>
        <w:tc>
          <w:tcPr>
            <w:tcW w:w="993" w:type="dxa"/>
            <w:tcBorders>
              <w:top w:val="single" w:sz="4" w:space="0" w:color="auto"/>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32,6</w:t>
            </w:r>
          </w:p>
        </w:tc>
        <w:tc>
          <w:tcPr>
            <w:tcW w:w="994" w:type="dxa"/>
            <w:tcBorders>
              <w:top w:val="single" w:sz="4" w:space="0" w:color="auto"/>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31,1      </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12,3</w:t>
            </w:r>
          </w:p>
        </w:tc>
        <w:tc>
          <w:tcPr>
            <w:tcW w:w="992" w:type="dxa"/>
            <w:tcBorders>
              <w:top w:val="single" w:sz="4" w:space="0" w:color="auto"/>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11,8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rPr>
                <w:color w:val="000000"/>
                <w:sz w:val="24"/>
                <w:szCs w:val="24"/>
              </w:rPr>
            </w:pPr>
            <w:r w:rsidRPr="00701D07">
              <w:rPr>
                <w:color w:val="000000"/>
                <w:sz w:val="24"/>
                <w:szCs w:val="24"/>
              </w:rPr>
              <w:t xml:space="preserve">Частка населення (%) у віці 21 рік і старші, яке має базову вищу освіту </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1,4</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1,4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1,6</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1,7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0,8</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0,7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rPr>
                <w:color w:val="000000"/>
                <w:sz w:val="24"/>
                <w:szCs w:val="24"/>
              </w:rPr>
            </w:pPr>
            <w:r w:rsidRPr="00701D07">
              <w:rPr>
                <w:color w:val="000000"/>
                <w:sz w:val="24"/>
                <w:szCs w:val="24"/>
              </w:rPr>
              <w:t>Частка населення (%) у віці 20 років і старші, яке має неповну вищу освіту</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21,1</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21,0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22,8</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22,9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17,5</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17,2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rPr>
                <w:color w:val="000000"/>
                <w:sz w:val="24"/>
                <w:szCs w:val="24"/>
              </w:rPr>
            </w:pPr>
            <w:r w:rsidRPr="00701D07">
              <w:rPr>
                <w:color w:val="000000"/>
                <w:sz w:val="24"/>
                <w:szCs w:val="24"/>
              </w:rPr>
              <w:t xml:space="preserve">Частка населення (%) у віці 18  років і старші, яке має професійно-технічну освіту </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21,5</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22,1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19,9</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20,2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24,9</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26,1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rPr>
                <w:color w:val="000000"/>
                <w:sz w:val="24"/>
                <w:szCs w:val="24"/>
              </w:rPr>
            </w:pPr>
            <w:r w:rsidRPr="00701D07">
              <w:rPr>
                <w:color w:val="000000"/>
                <w:sz w:val="24"/>
                <w:szCs w:val="24"/>
              </w:rPr>
              <w:t xml:space="preserve">Частка населення (%) у віці 18  років і старші, яке має повну загальну середню освіту </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21,2</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21,2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18,8</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19,2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26,4</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25,7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ind w:right="-35"/>
              <w:rPr>
                <w:color w:val="000000"/>
                <w:sz w:val="24"/>
                <w:szCs w:val="24"/>
              </w:rPr>
            </w:pPr>
            <w:r w:rsidRPr="00701D07">
              <w:rPr>
                <w:color w:val="000000"/>
                <w:sz w:val="24"/>
                <w:szCs w:val="24"/>
              </w:rPr>
              <w:t>Частка населення (%) у віці 16  років і старші, яке має базову загальну</w:t>
            </w:r>
            <w:r w:rsidR="00701D07">
              <w:rPr>
                <w:color w:val="000000"/>
                <w:sz w:val="24"/>
                <w:szCs w:val="24"/>
              </w:rPr>
              <w:t xml:space="preserve"> середню та початкову загальну </w:t>
            </w:r>
            <w:r w:rsidRPr="00701D07">
              <w:rPr>
                <w:color w:val="000000"/>
                <w:sz w:val="24"/>
                <w:szCs w:val="24"/>
              </w:rPr>
              <w:t xml:space="preserve">освіту </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11,3</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11,8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7,5</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8,2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19,3</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19,4      </w:t>
            </w:r>
          </w:p>
        </w:tc>
      </w:tr>
      <w:tr w:rsidR="00B9613C" w:rsidRPr="00D24A69" w:rsidTr="00701D07">
        <w:tc>
          <w:tcPr>
            <w:tcW w:w="2908" w:type="dxa"/>
            <w:tcBorders>
              <w:top w:val="nil"/>
              <w:left w:val="nil"/>
              <w:bottom w:val="nil"/>
              <w:right w:val="nil"/>
            </w:tcBorders>
            <w:shd w:val="clear" w:color="auto" w:fill="auto"/>
            <w:vAlign w:val="bottom"/>
          </w:tcPr>
          <w:p w:rsidR="00B9613C" w:rsidRPr="00701D07" w:rsidRDefault="00B9613C" w:rsidP="00701D07">
            <w:pPr>
              <w:spacing w:before="160"/>
              <w:ind w:right="-35"/>
              <w:rPr>
                <w:color w:val="000000"/>
                <w:sz w:val="24"/>
                <w:szCs w:val="24"/>
              </w:rPr>
            </w:pPr>
            <w:r w:rsidRPr="00701D07">
              <w:rPr>
                <w:color w:val="000000"/>
                <w:sz w:val="24"/>
                <w:szCs w:val="24"/>
              </w:rPr>
              <w:t>Частка населення (%) у віці  6  років і</w:t>
            </w:r>
            <w:r w:rsidR="00701D07">
              <w:rPr>
                <w:color w:val="000000"/>
                <w:sz w:val="24"/>
                <w:szCs w:val="24"/>
              </w:rPr>
              <w:t xml:space="preserve"> старші, яке не має початкової </w:t>
            </w:r>
            <w:r w:rsidRPr="00701D07">
              <w:rPr>
                <w:color w:val="000000"/>
                <w:sz w:val="24"/>
                <w:szCs w:val="24"/>
              </w:rPr>
              <w:t>загальної  освіти та неписьменні</w:t>
            </w:r>
          </w:p>
        </w:tc>
        <w:tc>
          <w:tcPr>
            <w:tcW w:w="1026"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5,3</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5,0      </w:t>
            </w:r>
          </w:p>
        </w:tc>
        <w:tc>
          <w:tcPr>
            <w:tcW w:w="993" w:type="dxa"/>
            <w:tcBorders>
              <w:top w:val="nil"/>
              <w:left w:val="nil"/>
              <w:bottom w:val="nil"/>
              <w:right w:val="nil"/>
            </w:tcBorders>
            <w:shd w:val="clear" w:color="auto" w:fill="auto"/>
            <w:vAlign w:val="bottom"/>
          </w:tcPr>
          <w:p w:rsidR="00B9613C" w:rsidRPr="00701D07" w:rsidRDefault="00B9613C" w:rsidP="00701D07">
            <w:pPr>
              <w:jc w:val="right"/>
              <w:rPr>
                <w:color w:val="000000"/>
                <w:sz w:val="24"/>
                <w:szCs w:val="24"/>
              </w:rPr>
            </w:pPr>
            <w:r w:rsidRPr="00701D07">
              <w:rPr>
                <w:color w:val="000000"/>
                <w:sz w:val="24"/>
                <w:szCs w:val="24"/>
              </w:rPr>
              <w:t>5,2</w:t>
            </w:r>
          </w:p>
        </w:tc>
        <w:tc>
          <w:tcPr>
            <w:tcW w:w="994"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4,7      </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5,4</w:t>
            </w:r>
          </w:p>
        </w:tc>
        <w:tc>
          <w:tcPr>
            <w:tcW w:w="992" w:type="dxa"/>
            <w:tcBorders>
              <w:top w:val="nil"/>
              <w:left w:val="nil"/>
              <w:bottom w:val="nil"/>
              <w:right w:val="nil"/>
            </w:tcBorders>
            <w:shd w:val="clear" w:color="auto" w:fill="auto"/>
            <w:vAlign w:val="bottom"/>
          </w:tcPr>
          <w:p w:rsidR="00B9613C" w:rsidRPr="00701D07" w:rsidRDefault="00B9613C" w:rsidP="00701D07">
            <w:pPr>
              <w:jc w:val="right"/>
              <w:rPr>
                <w:sz w:val="24"/>
                <w:szCs w:val="24"/>
              </w:rPr>
            </w:pPr>
            <w:r w:rsidRPr="00701D07">
              <w:rPr>
                <w:sz w:val="24"/>
                <w:szCs w:val="24"/>
              </w:rPr>
              <w:t xml:space="preserve">     5,8      </w:t>
            </w:r>
          </w:p>
        </w:tc>
      </w:tr>
    </w:tbl>
    <w:p w:rsidR="00B9613C" w:rsidRPr="00D24A69" w:rsidRDefault="00B9613C" w:rsidP="00B9613C"/>
    <w:p w:rsidR="00701D07" w:rsidRDefault="00701D07">
      <w:pPr>
        <w:rPr>
          <w:sz w:val="28"/>
          <w:szCs w:val="28"/>
        </w:rPr>
      </w:pPr>
      <w:r>
        <w:rPr>
          <w:sz w:val="28"/>
          <w:szCs w:val="28"/>
        </w:rPr>
        <w:br w:type="page"/>
      </w:r>
    </w:p>
    <w:p w:rsidR="005A30A6" w:rsidRPr="00D24A69" w:rsidRDefault="005A30A6" w:rsidP="005A30A6">
      <w:pPr>
        <w:jc w:val="right"/>
        <w:rPr>
          <w:sz w:val="28"/>
          <w:szCs w:val="28"/>
        </w:rPr>
      </w:pPr>
      <w:r w:rsidRPr="00D24A69">
        <w:rPr>
          <w:sz w:val="28"/>
          <w:szCs w:val="28"/>
        </w:rPr>
        <w:t>Додаток 8</w:t>
      </w:r>
    </w:p>
    <w:p w:rsidR="005A30A6" w:rsidRPr="00701D07" w:rsidRDefault="005A30A6" w:rsidP="005A30A6">
      <w:pPr>
        <w:jc w:val="right"/>
        <w:rPr>
          <w:b/>
          <w:sz w:val="28"/>
          <w:szCs w:val="28"/>
        </w:rPr>
      </w:pPr>
    </w:p>
    <w:p w:rsidR="005A30A6" w:rsidRPr="00D24A69" w:rsidRDefault="005A30A6" w:rsidP="005A30A6">
      <w:pPr>
        <w:jc w:val="center"/>
        <w:rPr>
          <w:b/>
          <w:snapToGrid w:val="0"/>
          <w:color w:val="000000"/>
          <w:sz w:val="28"/>
        </w:rPr>
      </w:pPr>
      <w:r w:rsidRPr="00D24A69">
        <w:rPr>
          <w:b/>
          <w:snapToGrid w:val="0"/>
          <w:color w:val="000000"/>
          <w:sz w:val="28"/>
        </w:rPr>
        <w:t>Розподіл населення за рівнем освіти та статтю</w:t>
      </w:r>
    </w:p>
    <w:p w:rsidR="005A30A6" w:rsidRPr="00701D07" w:rsidRDefault="005A30A6" w:rsidP="005A30A6">
      <w:pPr>
        <w:rPr>
          <w:sz w:val="28"/>
          <w:szCs w:val="28"/>
        </w:rPr>
      </w:pPr>
    </w:p>
    <w:tbl>
      <w:tblPr>
        <w:tblW w:w="90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6"/>
        <w:gridCol w:w="991"/>
        <w:gridCol w:w="935"/>
        <w:gridCol w:w="935"/>
        <w:gridCol w:w="935"/>
        <w:gridCol w:w="935"/>
        <w:gridCol w:w="935"/>
      </w:tblGrid>
      <w:tr w:rsidR="005A30A6" w:rsidRPr="00D24A69" w:rsidTr="00B452FA">
        <w:tc>
          <w:tcPr>
            <w:tcW w:w="3366" w:type="dxa"/>
            <w:vMerge w:val="restart"/>
            <w:tcBorders>
              <w:left w:val="nil"/>
            </w:tcBorders>
            <w:shd w:val="clear" w:color="auto" w:fill="auto"/>
          </w:tcPr>
          <w:p w:rsidR="005A30A6" w:rsidRPr="00701D07" w:rsidRDefault="005A30A6" w:rsidP="00B452FA">
            <w:pPr>
              <w:jc w:val="center"/>
              <w:rPr>
                <w:sz w:val="24"/>
                <w:szCs w:val="24"/>
              </w:rPr>
            </w:pPr>
          </w:p>
        </w:tc>
        <w:tc>
          <w:tcPr>
            <w:tcW w:w="1926" w:type="dxa"/>
            <w:gridSpan w:val="2"/>
            <w:vMerge w:val="restart"/>
            <w:shd w:val="clear" w:color="auto" w:fill="auto"/>
            <w:vAlign w:val="center"/>
          </w:tcPr>
          <w:p w:rsidR="005A30A6" w:rsidRPr="00701D07" w:rsidRDefault="005A30A6" w:rsidP="00B452FA">
            <w:pPr>
              <w:jc w:val="center"/>
              <w:rPr>
                <w:sz w:val="24"/>
                <w:szCs w:val="24"/>
              </w:rPr>
            </w:pPr>
            <w:r w:rsidRPr="00701D07">
              <w:rPr>
                <w:sz w:val="24"/>
                <w:szCs w:val="24"/>
              </w:rPr>
              <w:t>Усе населення</w:t>
            </w:r>
          </w:p>
        </w:tc>
        <w:tc>
          <w:tcPr>
            <w:tcW w:w="3740" w:type="dxa"/>
            <w:gridSpan w:val="4"/>
            <w:tcBorders>
              <w:right w:val="nil"/>
            </w:tcBorders>
            <w:shd w:val="clear" w:color="auto" w:fill="auto"/>
            <w:vAlign w:val="center"/>
          </w:tcPr>
          <w:p w:rsidR="005A30A6" w:rsidRPr="00701D07" w:rsidRDefault="00701D07" w:rsidP="00B452FA">
            <w:pPr>
              <w:jc w:val="center"/>
              <w:rPr>
                <w:sz w:val="24"/>
                <w:szCs w:val="24"/>
              </w:rPr>
            </w:pPr>
            <w:r w:rsidRPr="00701D07">
              <w:rPr>
                <w:sz w:val="24"/>
                <w:szCs w:val="24"/>
              </w:rPr>
              <w:t>У</w:t>
            </w:r>
            <w:r w:rsidR="005A30A6" w:rsidRPr="00701D07">
              <w:rPr>
                <w:sz w:val="24"/>
                <w:szCs w:val="24"/>
              </w:rPr>
              <w:t xml:space="preserve"> т.ч. за статтю</w:t>
            </w:r>
          </w:p>
        </w:tc>
      </w:tr>
      <w:tr w:rsidR="005A30A6" w:rsidRPr="00D24A69" w:rsidTr="00B452FA">
        <w:trPr>
          <w:trHeight w:val="493"/>
        </w:trPr>
        <w:tc>
          <w:tcPr>
            <w:tcW w:w="3366" w:type="dxa"/>
            <w:vMerge/>
            <w:tcBorders>
              <w:left w:val="nil"/>
            </w:tcBorders>
            <w:shd w:val="clear" w:color="auto" w:fill="auto"/>
          </w:tcPr>
          <w:p w:rsidR="005A30A6" w:rsidRPr="00701D07" w:rsidRDefault="005A30A6" w:rsidP="00B452FA">
            <w:pPr>
              <w:jc w:val="center"/>
              <w:rPr>
                <w:sz w:val="24"/>
                <w:szCs w:val="24"/>
              </w:rPr>
            </w:pPr>
          </w:p>
        </w:tc>
        <w:tc>
          <w:tcPr>
            <w:tcW w:w="1926" w:type="dxa"/>
            <w:gridSpan w:val="2"/>
            <w:vMerge/>
            <w:shd w:val="clear" w:color="auto" w:fill="auto"/>
          </w:tcPr>
          <w:p w:rsidR="005A30A6" w:rsidRPr="00701D07" w:rsidRDefault="005A30A6" w:rsidP="00B452FA">
            <w:pPr>
              <w:jc w:val="center"/>
              <w:rPr>
                <w:sz w:val="24"/>
                <w:szCs w:val="24"/>
              </w:rPr>
            </w:pPr>
          </w:p>
        </w:tc>
        <w:tc>
          <w:tcPr>
            <w:tcW w:w="1870" w:type="dxa"/>
            <w:gridSpan w:val="2"/>
            <w:shd w:val="clear" w:color="auto" w:fill="auto"/>
            <w:vAlign w:val="center"/>
          </w:tcPr>
          <w:p w:rsidR="005A30A6" w:rsidRPr="00701D07" w:rsidRDefault="005A30A6" w:rsidP="00B452FA">
            <w:pPr>
              <w:jc w:val="center"/>
              <w:rPr>
                <w:sz w:val="24"/>
                <w:szCs w:val="24"/>
              </w:rPr>
            </w:pPr>
            <w:r w:rsidRPr="00701D07">
              <w:rPr>
                <w:sz w:val="24"/>
                <w:szCs w:val="24"/>
              </w:rPr>
              <w:t>жінки</w:t>
            </w:r>
          </w:p>
        </w:tc>
        <w:tc>
          <w:tcPr>
            <w:tcW w:w="1870" w:type="dxa"/>
            <w:gridSpan w:val="2"/>
            <w:tcBorders>
              <w:right w:val="nil"/>
            </w:tcBorders>
            <w:shd w:val="clear" w:color="auto" w:fill="auto"/>
            <w:vAlign w:val="center"/>
          </w:tcPr>
          <w:p w:rsidR="005A30A6" w:rsidRPr="00701D07" w:rsidRDefault="005A30A6" w:rsidP="00B452FA">
            <w:pPr>
              <w:ind w:left="-108" w:right="-108"/>
              <w:jc w:val="center"/>
              <w:rPr>
                <w:sz w:val="24"/>
                <w:szCs w:val="24"/>
              </w:rPr>
            </w:pPr>
            <w:r w:rsidRPr="00701D07">
              <w:rPr>
                <w:sz w:val="24"/>
                <w:szCs w:val="24"/>
              </w:rPr>
              <w:t>чоловіки</w:t>
            </w:r>
          </w:p>
        </w:tc>
      </w:tr>
      <w:tr w:rsidR="005A30A6" w:rsidRPr="00D24A69" w:rsidTr="00B452FA">
        <w:tc>
          <w:tcPr>
            <w:tcW w:w="3366" w:type="dxa"/>
            <w:vMerge/>
            <w:tcBorders>
              <w:left w:val="nil"/>
              <w:bottom w:val="single" w:sz="4" w:space="0" w:color="auto"/>
            </w:tcBorders>
            <w:shd w:val="clear" w:color="auto" w:fill="auto"/>
          </w:tcPr>
          <w:p w:rsidR="005A30A6" w:rsidRPr="00701D07" w:rsidRDefault="005A30A6" w:rsidP="00B452FA">
            <w:pPr>
              <w:jc w:val="center"/>
              <w:rPr>
                <w:sz w:val="24"/>
                <w:szCs w:val="24"/>
              </w:rPr>
            </w:pPr>
          </w:p>
        </w:tc>
        <w:tc>
          <w:tcPr>
            <w:tcW w:w="991" w:type="dxa"/>
            <w:tcBorders>
              <w:bottom w:val="single" w:sz="4" w:space="0" w:color="auto"/>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2014р.</w:t>
            </w:r>
          </w:p>
        </w:tc>
        <w:tc>
          <w:tcPr>
            <w:tcW w:w="935" w:type="dxa"/>
            <w:tcBorders>
              <w:bottom w:val="single" w:sz="4" w:space="0" w:color="auto"/>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2013р.</w:t>
            </w:r>
          </w:p>
        </w:tc>
        <w:tc>
          <w:tcPr>
            <w:tcW w:w="935" w:type="dxa"/>
            <w:tcBorders>
              <w:bottom w:val="single" w:sz="4" w:space="0" w:color="auto"/>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2014р.</w:t>
            </w:r>
          </w:p>
        </w:tc>
        <w:tc>
          <w:tcPr>
            <w:tcW w:w="935" w:type="dxa"/>
            <w:tcBorders>
              <w:bottom w:val="single" w:sz="4" w:space="0" w:color="auto"/>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2013р.</w:t>
            </w:r>
          </w:p>
        </w:tc>
        <w:tc>
          <w:tcPr>
            <w:tcW w:w="935" w:type="dxa"/>
            <w:tcBorders>
              <w:bottom w:val="single" w:sz="4" w:space="0" w:color="auto"/>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2014р.</w:t>
            </w:r>
          </w:p>
        </w:tc>
        <w:tc>
          <w:tcPr>
            <w:tcW w:w="935" w:type="dxa"/>
            <w:tcBorders>
              <w:bottom w:val="single" w:sz="4" w:space="0" w:color="auto"/>
              <w:right w:val="nil"/>
            </w:tcBorders>
            <w:shd w:val="clear" w:color="auto" w:fill="auto"/>
            <w:vAlign w:val="bottom"/>
          </w:tcPr>
          <w:p w:rsidR="005A30A6" w:rsidRPr="00701D07" w:rsidRDefault="005A30A6" w:rsidP="00B452FA">
            <w:pPr>
              <w:ind w:left="-108" w:right="-108"/>
              <w:jc w:val="center"/>
              <w:rPr>
                <w:sz w:val="24"/>
                <w:szCs w:val="24"/>
              </w:rPr>
            </w:pPr>
            <w:r w:rsidRPr="00701D07">
              <w:rPr>
                <w:sz w:val="24"/>
                <w:szCs w:val="24"/>
              </w:rPr>
              <w:t>2013р.</w:t>
            </w:r>
          </w:p>
        </w:tc>
      </w:tr>
      <w:tr w:rsidR="005A30A6" w:rsidRPr="00D24A69" w:rsidTr="00B452FA">
        <w:tc>
          <w:tcPr>
            <w:tcW w:w="3366" w:type="dxa"/>
            <w:tcBorders>
              <w:left w:val="nil"/>
              <w:bottom w:val="nil"/>
              <w:right w:val="nil"/>
            </w:tcBorders>
            <w:shd w:val="clear" w:color="auto" w:fill="auto"/>
            <w:vAlign w:val="bottom"/>
          </w:tcPr>
          <w:p w:rsidR="005A30A6" w:rsidRPr="00701D07" w:rsidRDefault="005A30A6" w:rsidP="00B452FA">
            <w:pPr>
              <w:spacing w:before="120"/>
              <w:ind w:right="-108"/>
              <w:rPr>
                <w:b/>
                <w:snapToGrid w:val="0"/>
                <w:color w:val="000000"/>
                <w:sz w:val="24"/>
                <w:szCs w:val="24"/>
              </w:rPr>
            </w:pPr>
            <w:r w:rsidRPr="00701D07">
              <w:rPr>
                <w:b/>
                <w:snapToGrid w:val="0"/>
                <w:color w:val="000000"/>
                <w:sz w:val="24"/>
                <w:szCs w:val="24"/>
              </w:rPr>
              <w:t xml:space="preserve">Кількість населення у віці </w:t>
            </w:r>
            <w:r w:rsidRPr="00701D07">
              <w:rPr>
                <w:b/>
                <w:snapToGrid w:val="0"/>
                <w:color w:val="000000"/>
                <w:sz w:val="24"/>
                <w:szCs w:val="24"/>
              </w:rPr>
              <w:br/>
              <w:t>6 років і старші – всього (тис.)</w:t>
            </w:r>
          </w:p>
        </w:tc>
        <w:tc>
          <w:tcPr>
            <w:tcW w:w="991" w:type="dxa"/>
            <w:tcBorders>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r w:rsidRPr="00701D07">
              <w:rPr>
                <w:b/>
                <w:snapToGrid w:val="0"/>
                <w:color w:val="000000"/>
                <w:sz w:val="24"/>
                <w:szCs w:val="24"/>
              </w:rPr>
              <w:t>40538,3</w:t>
            </w:r>
          </w:p>
        </w:tc>
        <w:tc>
          <w:tcPr>
            <w:tcW w:w="935" w:type="dxa"/>
            <w:tcBorders>
              <w:left w:val="nil"/>
              <w:bottom w:val="nil"/>
              <w:right w:val="nil"/>
            </w:tcBorders>
            <w:shd w:val="clear" w:color="auto" w:fill="auto"/>
            <w:vAlign w:val="bottom"/>
          </w:tcPr>
          <w:p w:rsidR="005A30A6" w:rsidRPr="00701D07" w:rsidRDefault="005A30A6" w:rsidP="00701D07">
            <w:pPr>
              <w:ind w:left="-178" w:right="-52"/>
              <w:jc w:val="right"/>
              <w:rPr>
                <w:b/>
                <w:snapToGrid w:val="0"/>
                <w:color w:val="000000"/>
                <w:sz w:val="24"/>
                <w:szCs w:val="24"/>
              </w:rPr>
            </w:pPr>
            <w:r w:rsidRPr="00701D07">
              <w:rPr>
                <w:b/>
                <w:snapToGrid w:val="0"/>
                <w:color w:val="000000"/>
                <w:sz w:val="24"/>
                <w:szCs w:val="24"/>
              </w:rPr>
              <w:t>40522,6</w:t>
            </w:r>
          </w:p>
        </w:tc>
        <w:tc>
          <w:tcPr>
            <w:tcW w:w="935" w:type="dxa"/>
            <w:tcBorders>
              <w:left w:val="nil"/>
              <w:bottom w:val="nil"/>
              <w:right w:val="nil"/>
            </w:tcBorders>
            <w:shd w:val="clear" w:color="auto" w:fill="auto"/>
            <w:vAlign w:val="bottom"/>
          </w:tcPr>
          <w:p w:rsidR="005A30A6" w:rsidRPr="00701D07" w:rsidRDefault="005A30A6" w:rsidP="00701D07">
            <w:pPr>
              <w:ind w:left="-178" w:right="-52"/>
              <w:jc w:val="right"/>
              <w:rPr>
                <w:b/>
                <w:snapToGrid w:val="0"/>
                <w:color w:val="000000"/>
                <w:sz w:val="24"/>
                <w:szCs w:val="24"/>
              </w:rPr>
            </w:pPr>
            <w:r w:rsidRPr="00701D07">
              <w:rPr>
                <w:b/>
                <w:snapToGrid w:val="0"/>
                <w:color w:val="000000"/>
                <w:sz w:val="24"/>
                <w:szCs w:val="24"/>
              </w:rPr>
              <w:t>21876,4</w:t>
            </w:r>
          </w:p>
        </w:tc>
        <w:tc>
          <w:tcPr>
            <w:tcW w:w="935" w:type="dxa"/>
            <w:tcBorders>
              <w:left w:val="nil"/>
              <w:bottom w:val="nil"/>
              <w:right w:val="nil"/>
            </w:tcBorders>
            <w:shd w:val="clear" w:color="auto" w:fill="auto"/>
            <w:vAlign w:val="bottom"/>
          </w:tcPr>
          <w:p w:rsidR="005A30A6" w:rsidRPr="00701D07" w:rsidRDefault="005A30A6" w:rsidP="00701D07">
            <w:pPr>
              <w:ind w:left="-178" w:right="-52"/>
              <w:jc w:val="right"/>
              <w:rPr>
                <w:b/>
                <w:snapToGrid w:val="0"/>
                <w:color w:val="000000"/>
                <w:sz w:val="24"/>
                <w:szCs w:val="24"/>
              </w:rPr>
            </w:pPr>
            <w:r w:rsidRPr="00701D07">
              <w:rPr>
                <w:b/>
                <w:snapToGrid w:val="0"/>
                <w:color w:val="000000"/>
                <w:sz w:val="24"/>
                <w:szCs w:val="24"/>
              </w:rPr>
              <w:t>22000,6</w:t>
            </w:r>
          </w:p>
        </w:tc>
        <w:tc>
          <w:tcPr>
            <w:tcW w:w="935" w:type="dxa"/>
            <w:tcBorders>
              <w:left w:val="nil"/>
              <w:bottom w:val="nil"/>
              <w:right w:val="nil"/>
            </w:tcBorders>
            <w:shd w:val="clear" w:color="auto" w:fill="auto"/>
            <w:vAlign w:val="bottom"/>
          </w:tcPr>
          <w:p w:rsidR="005A30A6" w:rsidRPr="00701D07" w:rsidRDefault="005A30A6" w:rsidP="00701D07">
            <w:pPr>
              <w:ind w:left="-178" w:right="-52"/>
              <w:jc w:val="right"/>
              <w:rPr>
                <w:b/>
                <w:snapToGrid w:val="0"/>
                <w:color w:val="000000"/>
                <w:sz w:val="24"/>
                <w:szCs w:val="24"/>
              </w:rPr>
            </w:pPr>
            <w:r w:rsidRPr="00701D07">
              <w:rPr>
                <w:b/>
                <w:snapToGrid w:val="0"/>
                <w:color w:val="000000"/>
                <w:sz w:val="24"/>
                <w:szCs w:val="24"/>
              </w:rPr>
              <w:t>18661,9</w:t>
            </w:r>
          </w:p>
        </w:tc>
        <w:tc>
          <w:tcPr>
            <w:tcW w:w="935" w:type="dxa"/>
            <w:tcBorders>
              <w:left w:val="nil"/>
              <w:bottom w:val="nil"/>
              <w:right w:val="nil"/>
            </w:tcBorders>
            <w:shd w:val="clear" w:color="auto" w:fill="auto"/>
            <w:vAlign w:val="bottom"/>
          </w:tcPr>
          <w:p w:rsidR="005A30A6" w:rsidRPr="00701D07" w:rsidRDefault="005A30A6" w:rsidP="00701D07">
            <w:pPr>
              <w:ind w:left="-178" w:right="-52"/>
              <w:jc w:val="right"/>
              <w:rPr>
                <w:b/>
                <w:snapToGrid w:val="0"/>
                <w:color w:val="000000"/>
                <w:sz w:val="24"/>
                <w:szCs w:val="24"/>
              </w:rPr>
            </w:pPr>
            <w:r w:rsidRPr="00701D07">
              <w:rPr>
                <w:b/>
                <w:snapToGrid w:val="0"/>
                <w:color w:val="000000"/>
                <w:sz w:val="24"/>
                <w:szCs w:val="24"/>
              </w:rPr>
              <w:t>18522,0</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120"/>
              <w:ind w:right="-108"/>
              <w:rPr>
                <w:snapToGrid w:val="0"/>
                <w:color w:val="000000"/>
                <w:sz w:val="24"/>
                <w:szCs w:val="24"/>
              </w:rPr>
            </w:pPr>
            <w:r w:rsidRPr="00701D07">
              <w:rPr>
                <w:color w:val="000000"/>
                <w:sz w:val="24"/>
                <w:szCs w:val="24"/>
              </w:rPr>
              <w:t xml:space="preserve">Розподіл населення </w:t>
            </w:r>
            <w:r w:rsidRPr="00701D07">
              <w:rPr>
                <w:snapToGrid w:val="0"/>
                <w:color w:val="000000"/>
                <w:sz w:val="24"/>
                <w:szCs w:val="24"/>
              </w:rPr>
              <w:t xml:space="preserve">(%) </w:t>
            </w:r>
            <w:r w:rsidRPr="00701D07">
              <w:rPr>
                <w:color w:val="000000"/>
                <w:sz w:val="24"/>
                <w:szCs w:val="24"/>
              </w:rPr>
              <w:t xml:space="preserve">у віці </w:t>
            </w:r>
            <w:r w:rsidRPr="00701D07">
              <w:rPr>
                <w:color w:val="000000"/>
                <w:sz w:val="24"/>
                <w:szCs w:val="24"/>
              </w:rPr>
              <w:br/>
              <w:t>6 років і старші за рівнем освіти</w:t>
            </w:r>
            <w:r w:rsidRPr="00701D07">
              <w:rPr>
                <w:snapToGrid w:val="0"/>
                <w:color w:val="000000"/>
                <w:sz w:val="24"/>
                <w:szCs w:val="24"/>
              </w:rPr>
              <w:t xml:space="preserve"> </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
                <w:snapToGrid w:val="0"/>
                <w:color w:val="000000"/>
                <w:sz w:val="24"/>
                <w:szCs w:val="24"/>
              </w:rPr>
            </w:pP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повна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21,6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20,7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23,0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21,5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19,8</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19,7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базова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1,3</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1,3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неповна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18,1</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18,2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21,0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21,0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14,7</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14,8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професійно-технічна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18,9</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19,4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14,2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14,6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24,2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25,1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повна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19,2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19,3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18,7</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19,3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20,0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19,4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базова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9,9</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9,3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11,0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10,3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8,6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8,1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початкова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5,8</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6,8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6,1</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7,0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5,5</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 xml:space="preserve">       6,5      </w:t>
            </w:r>
          </w:p>
        </w:tc>
      </w:tr>
      <w:tr w:rsidR="005A30A6" w:rsidRPr="00D24A69" w:rsidTr="00B452FA">
        <w:tc>
          <w:tcPr>
            <w:tcW w:w="3366" w:type="dxa"/>
            <w:tcBorders>
              <w:top w:val="nil"/>
              <w:left w:val="nil"/>
              <w:bottom w:val="single" w:sz="4" w:space="0" w:color="auto"/>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не мають початкової загальної та неписьменні</w:t>
            </w:r>
          </w:p>
        </w:tc>
        <w:tc>
          <w:tcPr>
            <w:tcW w:w="991"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5,3</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4,8</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5,9</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snapToGrid w:val="0"/>
                <w:color w:val="000000"/>
                <w:sz w:val="24"/>
                <w:szCs w:val="24"/>
              </w:rPr>
            </w:pPr>
            <w:r w:rsidRPr="00701D07">
              <w:rPr>
                <w:snapToGrid w:val="0"/>
                <w:color w:val="000000"/>
                <w:sz w:val="24"/>
                <w:szCs w:val="24"/>
              </w:rPr>
              <w:t>5,1</w:t>
            </w:r>
          </w:p>
        </w:tc>
      </w:tr>
      <w:tr w:rsidR="005A30A6" w:rsidRPr="00D24A69" w:rsidTr="00B452FA">
        <w:trPr>
          <w:trHeight w:val="149"/>
        </w:trPr>
        <w:tc>
          <w:tcPr>
            <w:tcW w:w="3366" w:type="dxa"/>
            <w:tcBorders>
              <w:top w:val="nil"/>
              <w:left w:val="nil"/>
              <w:bottom w:val="single" w:sz="4" w:space="0" w:color="auto"/>
              <w:right w:val="nil"/>
            </w:tcBorders>
            <w:shd w:val="clear" w:color="auto" w:fill="auto"/>
            <w:vAlign w:val="bottom"/>
          </w:tcPr>
          <w:p w:rsidR="005A30A6" w:rsidRPr="00701D07" w:rsidRDefault="005A30A6" w:rsidP="00B452FA">
            <w:pPr>
              <w:spacing w:before="80"/>
              <w:ind w:left="227"/>
              <w:jc w:val="right"/>
              <w:rPr>
                <w:snapToGrid w:val="0"/>
                <w:color w:val="000000"/>
                <w:sz w:val="24"/>
                <w:szCs w:val="24"/>
              </w:rPr>
            </w:pPr>
          </w:p>
        </w:tc>
        <w:tc>
          <w:tcPr>
            <w:tcW w:w="991"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r>
      <w:tr w:rsidR="005A30A6" w:rsidRPr="00D24A69" w:rsidTr="00B452FA">
        <w:tc>
          <w:tcPr>
            <w:tcW w:w="3366" w:type="dxa"/>
            <w:tcBorders>
              <w:top w:val="single" w:sz="4" w:space="0" w:color="auto"/>
              <w:left w:val="nil"/>
              <w:bottom w:val="nil"/>
              <w:right w:val="nil"/>
            </w:tcBorders>
            <w:shd w:val="clear" w:color="auto" w:fill="auto"/>
            <w:vAlign w:val="bottom"/>
          </w:tcPr>
          <w:p w:rsidR="005A30A6" w:rsidRPr="00701D07" w:rsidRDefault="005A30A6" w:rsidP="00B452FA">
            <w:pPr>
              <w:spacing w:before="120"/>
              <w:ind w:right="-108"/>
              <w:rPr>
                <w:b/>
                <w:snapToGrid w:val="0"/>
                <w:color w:val="000000"/>
                <w:sz w:val="24"/>
                <w:szCs w:val="24"/>
              </w:rPr>
            </w:pPr>
            <w:r w:rsidRPr="00701D07">
              <w:rPr>
                <w:b/>
                <w:snapToGrid w:val="0"/>
                <w:color w:val="000000"/>
                <w:sz w:val="24"/>
                <w:szCs w:val="24"/>
              </w:rPr>
              <w:t>Кількість населення у віці 14–35 років – всього (тис.)</w:t>
            </w:r>
          </w:p>
        </w:tc>
        <w:tc>
          <w:tcPr>
            <w:tcW w:w="991" w:type="dxa"/>
            <w:tcBorders>
              <w:top w:val="single" w:sz="4" w:space="0" w:color="auto"/>
              <w:left w:val="nil"/>
              <w:bottom w:val="nil"/>
              <w:right w:val="nil"/>
            </w:tcBorders>
            <w:shd w:val="clear" w:color="auto" w:fill="auto"/>
            <w:vAlign w:val="bottom"/>
          </w:tcPr>
          <w:p w:rsidR="005A30A6" w:rsidRPr="00701D07" w:rsidRDefault="005A30A6" w:rsidP="00B452FA">
            <w:pPr>
              <w:ind w:right="-52"/>
              <w:jc w:val="right"/>
              <w:rPr>
                <w:b/>
                <w:bCs/>
                <w:sz w:val="24"/>
                <w:szCs w:val="24"/>
              </w:rPr>
            </w:pPr>
            <w:r w:rsidRPr="00701D07">
              <w:rPr>
                <w:b/>
                <w:bCs/>
                <w:sz w:val="24"/>
                <w:szCs w:val="24"/>
              </w:rPr>
              <w:t>12904,1</w:t>
            </w:r>
          </w:p>
        </w:tc>
        <w:tc>
          <w:tcPr>
            <w:tcW w:w="935" w:type="dxa"/>
            <w:tcBorders>
              <w:top w:val="single" w:sz="4" w:space="0" w:color="auto"/>
              <w:left w:val="nil"/>
              <w:bottom w:val="nil"/>
              <w:right w:val="nil"/>
            </w:tcBorders>
            <w:shd w:val="clear" w:color="auto" w:fill="auto"/>
            <w:vAlign w:val="bottom"/>
          </w:tcPr>
          <w:p w:rsidR="005A30A6" w:rsidRPr="00701D07" w:rsidRDefault="005A30A6" w:rsidP="00701D07">
            <w:pPr>
              <w:ind w:left="-178" w:right="-52"/>
              <w:jc w:val="right"/>
              <w:rPr>
                <w:b/>
                <w:bCs/>
                <w:sz w:val="24"/>
                <w:szCs w:val="24"/>
              </w:rPr>
            </w:pPr>
            <w:r w:rsidRPr="00701D07">
              <w:rPr>
                <w:b/>
                <w:bCs/>
                <w:sz w:val="24"/>
                <w:szCs w:val="24"/>
              </w:rPr>
              <w:t>13140,3</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52"/>
              <w:jc w:val="right"/>
              <w:rPr>
                <w:b/>
                <w:bCs/>
                <w:sz w:val="24"/>
                <w:szCs w:val="24"/>
              </w:rPr>
            </w:pPr>
            <w:r w:rsidRPr="00701D07">
              <w:rPr>
                <w:b/>
                <w:bCs/>
                <w:sz w:val="24"/>
                <w:szCs w:val="24"/>
              </w:rPr>
              <w:t>6320,8</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52"/>
              <w:jc w:val="right"/>
              <w:rPr>
                <w:b/>
                <w:bCs/>
                <w:sz w:val="24"/>
                <w:szCs w:val="24"/>
              </w:rPr>
            </w:pPr>
            <w:r w:rsidRPr="00701D07">
              <w:rPr>
                <w:b/>
                <w:bCs/>
                <w:sz w:val="24"/>
                <w:szCs w:val="24"/>
              </w:rPr>
              <w:t>6467,0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52"/>
              <w:jc w:val="right"/>
              <w:rPr>
                <w:b/>
                <w:bCs/>
                <w:sz w:val="24"/>
                <w:szCs w:val="24"/>
              </w:rPr>
            </w:pPr>
            <w:r w:rsidRPr="00701D07">
              <w:rPr>
                <w:b/>
                <w:bCs/>
                <w:sz w:val="24"/>
                <w:szCs w:val="24"/>
              </w:rPr>
              <w:t>6583,3</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52"/>
              <w:jc w:val="right"/>
              <w:rPr>
                <w:b/>
                <w:bCs/>
                <w:sz w:val="24"/>
                <w:szCs w:val="24"/>
              </w:rPr>
            </w:pPr>
            <w:r w:rsidRPr="00701D07">
              <w:rPr>
                <w:b/>
                <w:bCs/>
                <w:sz w:val="24"/>
                <w:szCs w:val="24"/>
              </w:rPr>
              <w:t>6673,3</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120"/>
              <w:ind w:right="-108"/>
              <w:rPr>
                <w:snapToGrid w:val="0"/>
                <w:color w:val="000000"/>
                <w:sz w:val="24"/>
                <w:szCs w:val="24"/>
              </w:rPr>
            </w:pPr>
            <w:r w:rsidRPr="00701D07">
              <w:rPr>
                <w:color w:val="000000"/>
                <w:sz w:val="24"/>
                <w:szCs w:val="24"/>
              </w:rPr>
              <w:t xml:space="preserve">Розподіл населення </w:t>
            </w:r>
            <w:r w:rsidRPr="00701D07">
              <w:rPr>
                <w:snapToGrid w:val="0"/>
                <w:color w:val="000000"/>
                <w:sz w:val="24"/>
                <w:szCs w:val="24"/>
              </w:rPr>
              <w:t>(%)</w:t>
            </w:r>
            <w:r w:rsidRPr="00701D07">
              <w:rPr>
                <w:color w:val="000000"/>
                <w:sz w:val="24"/>
                <w:szCs w:val="24"/>
              </w:rPr>
              <w:t xml:space="preserve"> у віці 14–35 років за рівнем освіти</w:t>
            </w:r>
            <w:r w:rsidRPr="00701D07">
              <w:rPr>
                <w:snapToGrid w:val="0"/>
                <w:color w:val="000000"/>
                <w:sz w:val="24"/>
                <w:szCs w:val="24"/>
              </w:rPr>
              <w:t xml:space="preserve"> </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center"/>
              <w:rPr>
                <w:b/>
                <w:bCs/>
                <w:sz w:val="24"/>
                <w:szCs w:val="24"/>
              </w:rPr>
            </w:pPr>
            <w:r w:rsidRPr="00701D07">
              <w:rPr>
                <w:b/>
                <w:bCs/>
                <w:sz w:val="24"/>
                <w:szCs w:val="24"/>
              </w:rPr>
              <w:t>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повна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28,2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26,9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32,6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30,8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23,9</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23,0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базова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3,4</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3,5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3,6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3,7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3,2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3,3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неповна вища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13,9</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14,1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14,5</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15,3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13,3</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12,9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професійно-технічна</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17,7</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18,7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13,7</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14,4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21,6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22,9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повна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22,6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21,8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21,5</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21,5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23,6</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22,2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базова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13,0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10,8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12,9</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10,7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13,0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10,9      </w:t>
            </w:r>
          </w:p>
        </w:tc>
      </w:tr>
      <w:tr w:rsidR="005A30A6" w:rsidRPr="00D24A69" w:rsidTr="00B452FA">
        <w:tc>
          <w:tcPr>
            <w:tcW w:w="3366" w:type="dxa"/>
            <w:tcBorders>
              <w:top w:val="nil"/>
              <w:left w:val="nil"/>
              <w:bottom w:val="nil"/>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початкова загальна середня</w:t>
            </w:r>
          </w:p>
        </w:tc>
        <w:tc>
          <w:tcPr>
            <w:tcW w:w="991"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4,0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1,0</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3,4      </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1,2</w:t>
            </w:r>
          </w:p>
        </w:tc>
        <w:tc>
          <w:tcPr>
            <w:tcW w:w="935" w:type="dxa"/>
            <w:tcBorders>
              <w:top w:val="nil"/>
              <w:left w:val="nil"/>
              <w:bottom w:val="nil"/>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 xml:space="preserve">       4,5      </w:t>
            </w:r>
          </w:p>
        </w:tc>
      </w:tr>
      <w:tr w:rsidR="005A30A6" w:rsidRPr="00D24A69" w:rsidTr="00B452FA">
        <w:tc>
          <w:tcPr>
            <w:tcW w:w="3366" w:type="dxa"/>
            <w:tcBorders>
              <w:top w:val="nil"/>
              <w:left w:val="nil"/>
              <w:bottom w:val="single" w:sz="4" w:space="0" w:color="auto"/>
              <w:right w:val="nil"/>
            </w:tcBorders>
            <w:shd w:val="clear" w:color="auto" w:fill="auto"/>
            <w:vAlign w:val="bottom"/>
          </w:tcPr>
          <w:p w:rsidR="005A30A6" w:rsidRPr="00701D07" w:rsidRDefault="005A30A6" w:rsidP="00B452FA">
            <w:pPr>
              <w:spacing w:before="80"/>
              <w:ind w:left="227"/>
              <w:rPr>
                <w:snapToGrid w:val="0"/>
                <w:color w:val="000000"/>
                <w:sz w:val="24"/>
                <w:szCs w:val="24"/>
              </w:rPr>
            </w:pPr>
            <w:r w:rsidRPr="00701D07">
              <w:rPr>
                <w:snapToGrid w:val="0"/>
                <w:color w:val="000000"/>
                <w:sz w:val="24"/>
                <w:szCs w:val="24"/>
              </w:rPr>
              <w:t>не мають початкової загальної та неписьменні</w:t>
            </w:r>
          </w:p>
        </w:tc>
        <w:tc>
          <w:tcPr>
            <w:tcW w:w="991"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0,2</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0,2</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0,2</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0,2</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0,2</w:t>
            </w:r>
          </w:p>
        </w:tc>
        <w:tc>
          <w:tcPr>
            <w:tcW w:w="935" w:type="dxa"/>
            <w:tcBorders>
              <w:top w:val="nil"/>
              <w:left w:val="nil"/>
              <w:bottom w:val="single" w:sz="4" w:space="0" w:color="auto"/>
              <w:right w:val="nil"/>
            </w:tcBorders>
            <w:shd w:val="clear" w:color="auto" w:fill="auto"/>
            <w:vAlign w:val="bottom"/>
          </w:tcPr>
          <w:p w:rsidR="005A30A6" w:rsidRPr="00701D07" w:rsidRDefault="005A30A6" w:rsidP="00B452FA">
            <w:pPr>
              <w:ind w:right="-52"/>
              <w:jc w:val="right"/>
              <w:rPr>
                <w:bCs/>
                <w:sz w:val="24"/>
                <w:szCs w:val="24"/>
              </w:rPr>
            </w:pPr>
            <w:r w:rsidRPr="00701D07">
              <w:rPr>
                <w:bCs/>
                <w:sz w:val="24"/>
                <w:szCs w:val="24"/>
              </w:rPr>
              <w:t>0,3</w:t>
            </w:r>
          </w:p>
        </w:tc>
      </w:tr>
      <w:tr w:rsidR="005A30A6" w:rsidRPr="00D24A69" w:rsidTr="00B452FA">
        <w:trPr>
          <w:trHeight w:val="155"/>
        </w:trPr>
        <w:tc>
          <w:tcPr>
            <w:tcW w:w="3366" w:type="dxa"/>
            <w:tcBorders>
              <w:top w:val="single" w:sz="4" w:space="0" w:color="auto"/>
              <w:left w:val="nil"/>
              <w:bottom w:val="nil"/>
              <w:right w:val="nil"/>
            </w:tcBorders>
            <w:shd w:val="clear" w:color="auto" w:fill="auto"/>
            <w:vAlign w:val="bottom"/>
          </w:tcPr>
          <w:p w:rsidR="005A30A6" w:rsidRPr="00701D07" w:rsidRDefault="005A30A6" w:rsidP="00B452FA">
            <w:pPr>
              <w:spacing w:before="80"/>
              <w:ind w:left="227"/>
              <w:jc w:val="right"/>
              <w:rPr>
                <w:snapToGrid w:val="0"/>
                <w:color w:val="000000"/>
                <w:sz w:val="24"/>
                <w:szCs w:val="24"/>
              </w:rPr>
            </w:pPr>
          </w:p>
        </w:tc>
        <w:tc>
          <w:tcPr>
            <w:tcW w:w="991"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c>
          <w:tcPr>
            <w:tcW w:w="935" w:type="dxa"/>
            <w:tcBorders>
              <w:top w:val="single" w:sz="4" w:space="0" w:color="auto"/>
              <w:left w:val="nil"/>
              <w:bottom w:val="nil"/>
              <w:right w:val="nil"/>
            </w:tcBorders>
            <w:shd w:val="clear" w:color="auto" w:fill="auto"/>
            <w:vAlign w:val="bottom"/>
          </w:tcPr>
          <w:p w:rsidR="005A30A6" w:rsidRPr="00701D07" w:rsidRDefault="005A30A6" w:rsidP="00B452FA">
            <w:pPr>
              <w:ind w:right="-108"/>
              <w:jc w:val="right"/>
              <w:rPr>
                <w:snapToGrid w:val="0"/>
                <w:color w:val="000000"/>
                <w:sz w:val="24"/>
                <w:szCs w:val="24"/>
              </w:rPr>
            </w:pPr>
            <w:r w:rsidRPr="00701D07">
              <w:rPr>
                <w:snapToGrid w:val="0"/>
                <w:color w:val="000000"/>
                <w:sz w:val="24"/>
                <w:szCs w:val="24"/>
              </w:rPr>
              <w:t>100,0</w:t>
            </w:r>
          </w:p>
        </w:tc>
      </w:tr>
    </w:tbl>
    <w:p w:rsidR="005A30A6" w:rsidRPr="00D24A69" w:rsidRDefault="005A30A6" w:rsidP="005A30A6"/>
    <w:p w:rsidR="00701D07" w:rsidRDefault="00701D07">
      <w:pPr>
        <w:rPr>
          <w:sz w:val="28"/>
          <w:szCs w:val="28"/>
        </w:rPr>
      </w:pPr>
      <w:r>
        <w:rPr>
          <w:sz w:val="28"/>
          <w:szCs w:val="28"/>
        </w:rPr>
        <w:br w:type="page"/>
      </w:r>
    </w:p>
    <w:p w:rsidR="005A30A6" w:rsidRPr="00D24A69" w:rsidRDefault="005A30A6" w:rsidP="001A4F6A">
      <w:pPr>
        <w:ind w:right="139"/>
        <w:jc w:val="right"/>
        <w:rPr>
          <w:sz w:val="28"/>
          <w:szCs w:val="28"/>
        </w:rPr>
      </w:pPr>
      <w:r w:rsidRPr="00D24A69">
        <w:rPr>
          <w:sz w:val="28"/>
          <w:szCs w:val="28"/>
        </w:rPr>
        <w:t>Додаток 9</w:t>
      </w:r>
    </w:p>
    <w:p w:rsidR="005A30A6" w:rsidRPr="00701D07" w:rsidRDefault="005A30A6" w:rsidP="005A30A6">
      <w:pPr>
        <w:rPr>
          <w:sz w:val="28"/>
          <w:szCs w:val="28"/>
        </w:rPr>
      </w:pPr>
    </w:p>
    <w:p w:rsidR="005A30A6" w:rsidRPr="00D24A69" w:rsidRDefault="005A30A6" w:rsidP="001A4F6A">
      <w:pPr>
        <w:ind w:right="139"/>
        <w:jc w:val="center"/>
        <w:rPr>
          <w:b/>
          <w:snapToGrid w:val="0"/>
          <w:color w:val="000000"/>
          <w:sz w:val="28"/>
        </w:rPr>
      </w:pPr>
      <w:r w:rsidRPr="00D24A69">
        <w:rPr>
          <w:b/>
          <w:snapToGrid w:val="0"/>
          <w:color w:val="000000"/>
          <w:sz w:val="28"/>
        </w:rPr>
        <w:t>Характеристика особистих підсобних господарств</w:t>
      </w:r>
    </w:p>
    <w:p w:rsidR="005A30A6" w:rsidRPr="00701D07" w:rsidRDefault="005A30A6" w:rsidP="005A30A6">
      <w:pPr>
        <w:rPr>
          <w:sz w:val="28"/>
          <w:szCs w:val="28"/>
        </w:rPr>
      </w:pPr>
    </w:p>
    <w:tbl>
      <w:tblPr>
        <w:tblpPr w:leftFromText="180" w:rightFromText="180" w:vertAnchor="text" w:tblpX="41" w:tblpY="1"/>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992"/>
        <w:gridCol w:w="992"/>
        <w:gridCol w:w="993"/>
        <w:gridCol w:w="992"/>
        <w:gridCol w:w="850"/>
        <w:gridCol w:w="851"/>
      </w:tblGrid>
      <w:tr w:rsidR="005A30A6" w:rsidRPr="00B66BA2" w:rsidTr="001A4F6A">
        <w:tc>
          <w:tcPr>
            <w:tcW w:w="3227" w:type="dxa"/>
            <w:vMerge w:val="restart"/>
            <w:tcBorders>
              <w:left w:val="nil"/>
            </w:tcBorders>
            <w:shd w:val="clear" w:color="auto" w:fill="auto"/>
            <w:vAlign w:val="bottom"/>
          </w:tcPr>
          <w:p w:rsidR="005A30A6" w:rsidRPr="00B66BA2" w:rsidRDefault="005A30A6" w:rsidP="001A4F6A">
            <w:pPr>
              <w:jc w:val="right"/>
              <w:rPr>
                <w:sz w:val="24"/>
                <w:szCs w:val="24"/>
              </w:rPr>
            </w:pPr>
          </w:p>
        </w:tc>
        <w:tc>
          <w:tcPr>
            <w:tcW w:w="1984" w:type="dxa"/>
            <w:gridSpan w:val="2"/>
            <w:vMerge w:val="restart"/>
            <w:shd w:val="clear" w:color="auto" w:fill="auto"/>
            <w:vAlign w:val="center"/>
          </w:tcPr>
          <w:p w:rsidR="005A30A6" w:rsidRPr="00B66BA2" w:rsidRDefault="005A30A6" w:rsidP="001A4F6A">
            <w:pPr>
              <w:ind w:left="-74" w:right="-142"/>
              <w:jc w:val="center"/>
              <w:rPr>
                <w:sz w:val="24"/>
                <w:szCs w:val="24"/>
              </w:rPr>
            </w:pPr>
            <w:r w:rsidRPr="00B66BA2">
              <w:rPr>
                <w:sz w:val="24"/>
                <w:szCs w:val="24"/>
              </w:rPr>
              <w:t xml:space="preserve">Усі </w:t>
            </w:r>
          </w:p>
          <w:p w:rsidR="005A30A6" w:rsidRPr="00B66BA2" w:rsidRDefault="00B66BA2" w:rsidP="001A4F6A">
            <w:pPr>
              <w:ind w:left="-74" w:right="-142"/>
              <w:jc w:val="center"/>
              <w:rPr>
                <w:sz w:val="24"/>
                <w:szCs w:val="24"/>
              </w:rPr>
            </w:pPr>
            <w:r>
              <w:rPr>
                <w:sz w:val="24"/>
                <w:szCs w:val="24"/>
              </w:rPr>
              <w:t>домогос</w:t>
            </w:r>
            <w:r w:rsidR="005A30A6" w:rsidRPr="00B66BA2">
              <w:rPr>
                <w:sz w:val="24"/>
                <w:szCs w:val="24"/>
              </w:rPr>
              <w:t>подарства</w:t>
            </w:r>
          </w:p>
        </w:tc>
        <w:tc>
          <w:tcPr>
            <w:tcW w:w="3686" w:type="dxa"/>
            <w:gridSpan w:val="4"/>
            <w:tcBorders>
              <w:right w:val="nil"/>
            </w:tcBorders>
            <w:shd w:val="clear" w:color="auto" w:fill="auto"/>
            <w:vAlign w:val="center"/>
          </w:tcPr>
          <w:p w:rsidR="005A30A6" w:rsidRPr="00B66BA2" w:rsidRDefault="00B66BA2" w:rsidP="001A4F6A">
            <w:pPr>
              <w:jc w:val="center"/>
              <w:rPr>
                <w:sz w:val="24"/>
                <w:szCs w:val="24"/>
              </w:rPr>
            </w:pPr>
            <w:r>
              <w:rPr>
                <w:sz w:val="24"/>
                <w:szCs w:val="24"/>
              </w:rPr>
              <w:t>У</w:t>
            </w:r>
            <w:r w:rsidR="005A30A6" w:rsidRPr="00B66BA2">
              <w:rPr>
                <w:sz w:val="24"/>
                <w:szCs w:val="24"/>
              </w:rPr>
              <w:t xml:space="preserve"> т.ч. проживають</w:t>
            </w:r>
          </w:p>
        </w:tc>
      </w:tr>
      <w:tr w:rsidR="005A30A6" w:rsidRPr="00B66BA2" w:rsidTr="001A4F6A">
        <w:trPr>
          <w:trHeight w:val="565"/>
        </w:trPr>
        <w:tc>
          <w:tcPr>
            <w:tcW w:w="3227" w:type="dxa"/>
            <w:vMerge/>
            <w:tcBorders>
              <w:left w:val="nil"/>
            </w:tcBorders>
            <w:shd w:val="clear" w:color="auto" w:fill="auto"/>
            <w:vAlign w:val="bottom"/>
          </w:tcPr>
          <w:p w:rsidR="005A30A6" w:rsidRPr="00B66BA2" w:rsidRDefault="005A30A6" w:rsidP="001A4F6A">
            <w:pPr>
              <w:jc w:val="right"/>
              <w:rPr>
                <w:sz w:val="24"/>
                <w:szCs w:val="24"/>
              </w:rPr>
            </w:pPr>
          </w:p>
        </w:tc>
        <w:tc>
          <w:tcPr>
            <w:tcW w:w="1984" w:type="dxa"/>
            <w:gridSpan w:val="2"/>
            <w:vMerge/>
            <w:shd w:val="clear" w:color="auto" w:fill="auto"/>
            <w:vAlign w:val="center"/>
          </w:tcPr>
          <w:p w:rsidR="005A30A6" w:rsidRPr="00B66BA2" w:rsidRDefault="005A30A6" w:rsidP="001A4F6A">
            <w:pPr>
              <w:jc w:val="center"/>
              <w:rPr>
                <w:sz w:val="24"/>
                <w:szCs w:val="24"/>
              </w:rPr>
            </w:pPr>
          </w:p>
        </w:tc>
        <w:tc>
          <w:tcPr>
            <w:tcW w:w="1985" w:type="dxa"/>
            <w:gridSpan w:val="2"/>
            <w:tcBorders>
              <w:right w:val="nil"/>
            </w:tcBorders>
            <w:shd w:val="clear" w:color="auto" w:fill="auto"/>
            <w:vAlign w:val="center"/>
          </w:tcPr>
          <w:p w:rsidR="00B66BA2" w:rsidRDefault="005A30A6" w:rsidP="001A4F6A">
            <w:pPr>
              <w:ind w:left="-108" w:right="-108"/>
              <w:jc w:val="center"/>
              <w:rPr>
                <w:sz w:val="24"/>
                <w:szCs w:val="24"/>
              </w:rPr>
            </w:pPr>
            <w:r w:rsidRPr="00B66BA2">
              <w:rPr>
                <w:sz w:val="24"/>
                <w:szCs w:val="24"/>
              </w:rPr>
              <w:t xml:space="preserve">у міських </w:t>
            </w:r>
          </w:p>
          <w:p w:rsidR="005A30A6" w:rsidRPr="00B66BA2" w:rsidRDefault="005A30A6" w:rsidP="001A4F6A">
            <w:pPr>
              <w:ind w:left="-108" w:right="-108"/>
              <w:jc w:val="center"/>
              <w:rPr>
                <w:sz w:val="24"/>
                <w:szCs w:val="24"/>
              </w:rPr>
            </w:pPr>
            <w:r w:rsidRPr="00B66BA2">
              <w:rPr>
                <w:sz w:val="24"/>
                <w:szCs w:val="24"/>
              </w:rPr>
              <w:t>поселеннях</w:t>
            </w:r>
          </w:p>
        </w:tc>
        <w:tc>
          <w:tcPr>
            <w:tcW w:w="1701" w:type="dxa"/>
            <w:gridSpan w:val="2"/>
            <w:tcBorders>
              <w:right w:val="nil"/>
            </w:tcBorders>
            <w:shd w:val="clear" w:color="auto" w:fill="auto"/>
            <w:vAlign w:val="center"/>
          </w:tcPr>
          <w:p w:rsidR="005A30A6" w:rsidRPr="00B66BA2" w:rsidRDefault="005A30A6" w:rsidP="001A4F6A">
            <w:pPr>
              <w:jc w:val="center"/>
              <w:rPr>
                <w:sz w:val="24"/>
                <w:szCs w:val="24"/>
              </w:rPr>
            </w:pPr>
            <w:r w:rsidRPr="00B66BA2">
              <w:rPr>
                <w:sz w:val="24"/>
                <w:szCs w:val="24"/>
              </w:rPr>
              <w:t>у сільській</w:t>
            </w:r>
          </w:p>
          <w:p w:rsidR="005A30A6" w:rsidRPr="00B66BA2" w:rsidRDefault="005A30A6" w:rsidP="001A4F6A">
            <w:pPr>
              <w:jc w:val="center"/>
              <w:rPr>
                <w:sz w:val="24"/>
                <w:szCs w:val="24"/>
              </w:rPr>
            </w:pPr>
            <w:r w:rsidRPr="00B66BA2">
              <w:rPr>
                <w:sz w:val="24"/>
                <w:szCs w:val="24"/>
              </w:rPr>
              <w:t>місцевості</w:t>
            </w:r>
          </w:p>
        </w:tc>
      </w:tr>
      <w:tr w:rsidR="005A30A6" w:rsidRPr="00B66BA2" w:rsidTr="001A4F6A">
        <w:trPr>
          <w:trHeight w:val="271"/>
        </w:trPr>
        <w:tc>
          <w:tcPr>
            <w:tcW w:w="3227" w:type="dxa"/>
            <w:vMerge/>
            <w:tcBorders>
              <w:left w:val="nil"/>
              <w:bottom w:val="single" w:sz="4" w:space="0" w:color="auto"/>
            </w:tcBorders>
            <w:shd w:val="clear" w:color="auto" w:fill="auto"/>
          </w:tcPr>
          <w:p w:rsidR="005A30A6" w:rsidRPr="00B66BA2" w:rsidRDefault="005A30A6" w:rsidP="001A4F6A">
            <w:pPr>
              <w:jc w:val="center"/>
              <w:rPr>
                <w:sz w:val="24"/>
                <w:szCs w:val="24"/>
              </w:rPr>
            </w:pPr>
          </w:p>
        </w:tc>
        <w:tc>
          <w:tcPr>
            <w:tcW w:w="992" w:type="dxa"/>
            <w:tcBorders>
              <w:top w:val="single" w:sz="4" w:space="0" w:color="auto"/>
              <w:bottom w:val="single" w:sz="4" w:space="0" w:color="auto"/>
              <w:right w:val="single" w:sz="4" w:space="0" w:color="auto"/>
            </w:tcBorders>
            <w:shd w:val="clear" w:color="auto" w:fill="auto"/>
            <w:vAlign w:val="center"/>
          </w:tcPr>
          <w:p w:rsidR="005A30A6" w:rsidRPr="00B66BA2" w:rsidRDefault="005A30A6" w:rsidP="001A4F6A">
            <w:pPr>
              <w:jc w:val="center"/>
              <w:rPr>
                <w:sz w:val="24"/>
                <w:szCs w:val="24"/>
              </w:rPr>
            </w:pPr>
            <w:r w:rsidRPr="00B66BA2">
              <w:rPr>
                <w:sz w:val="24"/>
                <w:szCs w:val="24"/>
              </w:rPr>
              <w:t>2014р.</w:t>
            </w:r>
          </w:p>
        </w:tc>
        <w:tc>
          <w:tcPr>
            <w:tcW w:w="992" w:type="dxa"/>
            <w:tcBorders>
              <w:top w:val="single" w:sz="4" w:space="0" w:color="auto"/>
              <w:left w:val="single" w:sz="4" w:space="0" w:color="auto"/>
              <w:bottom w:val="single" w:sz="4" w:space="0" w:color="auto"/>
            </w:tcBorders>
            <w:shd w:val="clear" w:color="auto" w:fill="auto"/>
            <w:vAlign w:val="center"/>
          </w:tcPr>
          <w:p w:rsidR="005A30A6" w:rsidRPr="00B66BA2" w:rsidRDefault="005A30A6" w:rsidP="001A4F6A">
            <w:pPr>
              <w:jc w:val="center"/>
              <w:rPr>
                <w:sz w:val="24"/>
                <w:szCs w:val="24"/>
              </w:rPr>
            </w:pPr>
            <w:r w:rsidRPr="00B66BA2">
              <w:rPr>
                <w:sz w:val="24"/>
                <w:szCs w:val="24"/>
              </w:rPr>
              <w:t>2013р.</w:t>
            </w:r>
          </w:p>
        </w:tc>
        <w:tc>
          <w:tcPr>
            <w:tcW w:w="993" w:type="dxa"/>
            <w:tcBorders>
              <w:top w:val="single" w:sz="4" w:space="0" w:color="auto"/>
              <w:bottom w:val="single" w:sz="4" w:space="0" w:color="auto"/>
              <w:right w:val="single" w:sz="4" w:space="0" w:color="auto"/>
            </w:tcBorders>
            <w:shd w:val="clear" w:color="auto" w:fill="auto"/>
            <w:vAlign w:val="center"/>
          </w:tcPr>
          <w:p w:rsidR="005A30A6" w:rsidRPr="00B66BA2" w:rsidRDefault="005A30A6" w:rsidP="001A4F6A">
            <w:pPr>
              <w:ind w:left="-33"/>
              <w:jc w:val="center"/>
              <w:rPr>
                <w:sz w:val="24"/>
                <w:szCs w:val="24"/>
              </w:rPr>
            </w:pPr>
            <w:r w:rsidRPr="00B66BA2">
              <w:rPr>
                <w:sz w:val="24"/>
                <w:szCs w:val="24"/>
              </w:rPr>
              <w:t>2014р.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5A30A6" w:rsidRPr="00B66BA2" w:rsidRDefault="005A30A6" w:rsidP="001A4F6A">
            <w:pPr>
              <w:jc w:val="center"/>
              <w:rPr>
                <w:sz w:val="24"/>
                <w:szCs w:val="24"/>
              </w:rPr>
            </w:pPr>
            <w:r w:rsidRPr="00B66BA2">
              <w:rPr>
                <w:sz w:val="24"/>
                <w:szCs w:val="24"/>
              </w:rPr>
              <w:t>2013р.</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A30A6" w:rsidRPr="00B66BA2" w:rsidRDefault="005A30A6" w:rsidP="001A4F6A">
            <w:pPr>
              <w:ind w:left="-33" w:right="-108"/>
              <w:jc w:val="center"/>
              <w:rPr>
                <w:sz w:val="24"/>
                <w:szCs w:val="24"/>
              </w:rPr>
            </w:pPr>
            <w:r w:rsidRPr="00B66BA2">
              <w:rPr>
                <w:sz w:val="24"/>
                <w:szCs w:val="24"/>
              </w:rPr>
              <w:t>2014р.</w:t>
            </w:r>
          </w:p>
        </w:tc>
        <w:tc>
          <w:tcPr>
            <w:tcW w:w="851" w:type="dxa"/>
            <w:tcBorders>
              <w:top w:val="single" w:sz="4" w:space="0" w:color="auto"/>
              <w:left w:val="single" w:sz="4" w:space="0" w:color="auto"/>
              <w:bottom w:val="single" w:sz="4" w:space="0" w:color="auto"/>
              <w:right w:val="nil"/>
            </w:tcBorders>
            <w:shd w:val="clear" w:color="auto" w:fill="auto"/>
            <w:vAlign w:val="center"/>
          </w:tcPr>
          <w:p w:rsidR="005A30A6" w:rsidRPr="00B66BA2" w:rsidRDefault="005A30A6" w:rsidP="001A4F6A">
            <w:pPr>
              <w:ind w:left="-33" w:right="-108"/>
              <w:jc w:val="center"/>
              <w:rPr>
                <w:sz w:val="24"/>
                <w:szCs w:val="24"/>
              </w:rPr>
            </w:pPr>
            <w:r w:rsidRPr="00B66BA2">
              <w:rPr>
                <w:sz w:val="24"/>
                <w:szCs w:val="24"/>
              </w:rPr>
              <w:t>2013р.</w:t>
            </w:r>
          </w:p>
        </w:tc>
      </w:tr>
    </w:tbl>
    <w:p w:rsidR="005A30A6" w:rsidRPr="00B66BA2" w:rsidRDefault="005A30A6" w:rsidP="005A30A6">
      <w:pPr>
        <w:rPr>
          <w:vanish/>
          <w:sz w:val="24"/>
          <w:szCs w:val="24"/>
        </w:rPr>
      </w:pPr>
    </w:p>
    <w:tbl>
      <w:tblPr>
        <w:tblW w:w="8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1012"/>
        <w:gridCol w:w="992"/>
        <w:gridCol w:w="993"/>
        <w:gridCol w:w="992"/>
        <w:gridCol w:w="830"/>
        <w:gridCol w:w="851"/>
      </w:tblGrid>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D152BE">
            <w:pPr>
              <w:ind w:right="-128"/>
              <w:rPr>
                <w:b/>
                <w:snapToGrid w:val="0"/>
                <w:color w:val="000000"/>
                <w:sz w:val="24"/>
                <w:szCs w:val="24"/>
              </w:rPr>
            </w:pPr>
            <w:r w:rsidRPr="00B66BA2">
              <w:rPr>
                <w:b/>
                <w:snapToGrid w:val="0"/>
                <w:color w:val="000000"/>
                <w:sz w:val="24"/>
                <w:szCs w:val="24"/>
              </w:rPr>
              <w:t xml:space="preserve">Кількість домогосподарств – </w:t>
            </w:r>
            <w:r w:rsidR="00D152BE">
              <w:rPr>
                <w:b/>
                <w:snapToGrid w:val="0"/>
                <w:color w:val="000000"/>
                <w:sz w:val="24"/>
                <w:szCs w:val="24"/>
              </w:rPr>
              <w:t>у</w:t>
            </w:r>
            <w:r w:rsidRPr="00B66BA2">
              <w:rPr>
                <w:b/>
                <w:snapToGrid w:val="0"/>
                <w:color w:val="000000"/>
                <w:sz w:val="24"/>
                <w:szCs w:val="24"/>
              </w:rPr>
              <w:t>сього (тис.)</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b/>
                <w:snapToGrid w:val="0"/>
                <w:color w:val="000000"/>
                <w:sz w:val="24"/>
                <w:szCs w:val="24"/>
              </w:rPr>
            </w:pPr>
            <w:r w:rsidRPr="00B66BA2">
              <w:rPr>
                <w:b/>
                <w:snapToGrid w:val="0"/>
                <w:color w:val="000000"/>
                <w:sz w:val="24"/>
                <w:szCs w:val="24"/>
              </w:rPr>
              <w:t>16945,4</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b/>
                <w:bCs/>
                <w:sz w:val="24"/>
                <w:szCs w:val="24"/>
              </w:rPr>
            </w:pPr>
            <w:r w:rsidRPr="00B66BA2">
              <w:rPr>
                <w:b/>
                <w:bCs/>
                <w:sz w:val="24"/>
                <w:szCs w:val="24"/>
              </w:rPr>
              <w:t>16958,7</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b/>
                <w:snapToGrid w:val="0"/>
                <w:color w:val="000000"/>
                <w:sz w:val="24"/>
                <w:szCs w:val="24"/>
              </w:rPr>
            </w:pPr>
            <w:r w:rsidRPr="00B66BA2">
              <w:rPr>
                <w:b/>
                <w:snapToGrid w:val="0"/>
                <w:color w:val="000000"/>
                <w:sz w:val="24"/>
                <w:szCs w:val="24"/>
              </w:rPr>
              <w:t>11772,4</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b/>
                <w:bCs/>
                <w:sz w:val="24"/>
                <w:szCs w:val="24"/>
              </w:rPr>
            </w:pPr>
            <w:r w:rsidRPr="00B66BA2">
              <w:rPr>
                <w:b/>
                <w:bCs/>
                <w:sz w:val="24"/>
                <w:szCs w:val="24"/>
              </w:rPr>
              <w:t>11765,0</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b/>
                <w:bCs/>
                <w:sz w:val="24"/>
                <w:szCs w:val="24"/>
              </w:rPr>
            </w:pPr>
            <w:r w:rsidRPr="00B66BA2">
              <w:rPr>
                <w:b/>
                <w:bCs/>
                <w:sz w:val="24"/>
                <w:szCs w:val="24"/>
              </w:rPr>
              <w:t>5173,0</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b/>
                <w:bCs/>
                <w:sz w:val="24"/>
                <w:szCs w:val="24"/>
              </w:rPr>
            </w:pPr>
            <w:r w:rsidRPr="00B66BA2">
              <w:rPr>
                <w:b/>
                <w:bCs/>
                <w:sz w:val="24"/>
                <w:szCs w:val="24"/>
              </w:rPr>
              <w:t>5193,7</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80"/>
              <w:ind w:right="-128"/>
              <w:rPr>
                <w:snapToGrid w:val="0"/>
                <w:color w:val="000000"/>
                <w:sz w:val="24"/>
                <w:szCs w:val="24"/>
              </w:rPr>
            </w:pPr>
            <w:r w:rsidRPr="00B66BA2">
              <w:rPr>
                <w:snapToGrid w:val="0"/>
                <w:color w:val="000000"/>
                <w:sz w:val="24"/>
                <w:szCs w:val="24"/>
              </w:rPr>
              <w:t xml:space="preserve">Із загальної кількості частка домогосподарств (%), які утримують худобу, птицю і бджіл </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29,9</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29,2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9,3</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8,7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76,7</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75,6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80"/>
              <w:ind w:right="-128"/>
              <w:rPr>
                <w:snapToGrid w:val="0"/>
                <w:color w:val="000000"/>
                <w:sz w:val="24"/>
                <w:szCs w:val="24"/>
              </w:rPr>
            </w:pPr>
            <w:r w:rsidRPr="00B66BA2">
              <w:rPr>
                <w:snapToGrid w:val="0"/>
                <w:color w:val="000000"/>
                <w:sz w:val="24"/>
                <w:szCs w:val="24"/>
              </w:rPr>
              <w:t>Кількість домогосподарств, які мають земельні ділянки (тис.)</w:t>
            </w:r>
          </w:p>
        </w:tc>
        <w:tc>
          <w:tcPr>
            <w:tcW w:w="1012" w:type="dxa"/>
            <w:tcBorders>
              <w:top w:val="nil"/>
              <w:left w:val="nil"/>
              <w:bottom w:val="nil"/>
              <w:right w:val="nil"/>
            </w:tcBorders>
            <w:shd w:val="clear" w:color="auto" w:fill="auto"/>
            <w:vAlign w:val="bottom"/>
          </w:tcPr>
          <w:p w:rsidR="005A30A6" w:rsidRPr="00B66BA2" w:rsidRDefault="005A30A6" w:rsidP="00B452FA">
            <w:pPr>
              <w:ind w:left="-111" w:right="-89"/>
              <w:jc w:val="right"/>
              <w:rPr>
                <w:snapToGrid w:val="0"/>
                <w:color w:val="000000"/>
                <w:sz w:val="24"/>
                <w:szCs w:val="24"/>
              </w:rPr>
            </w:pPr>
            <w:r w:rsidRPr="00B66BA2">
              <w:rPr>
                <w:snapToGrid w:val="0"/>
                <w:color w:val="000000"/>
                <w:sz w:val="24"/>
                <w:szCs w:val="24"/>
              </w:rPr>
              <w:t>9212,2</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9205,6</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4144,5</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4130,7</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5067,7</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5074,9</w:t>
            </w:r>
          </w:p>
        </w:tc>
      </w:tr>
      <w:tr w:rsidR="005A30A6" w:rsidRPr="00B66BA2" w:rsidTr="001A4F6A">
        <w:trPr>
          <w:trHeight w:val="423"/>
        </w:trPr>
        <w:tc>
          <w:tcPr>
            <w:tcW w:w="3260" w:type="dxa"/>
            <w:tcBorders>
              <w:top w:val="nil"/>
              <w:left w:val="nil"/>
              <w:bottom w:val="single" w:sz="4" w:space="0" w:color="auto"/>
              <w:right w:val="nil"/>
            </w:tcBorders>
            <w:shd w:val="clear" w:color="auto" w:fill="auto"/>
            <w:vAlign w:val="bottom"/>
          </w:tcPr>
          <w:p w:rsidR="005A30A6" w:rsidRPr="00B66BA2" w:rsidRDefault="005A30A6" w:rsidP="00B452FA">
            <w:pPr>
              <w:spacing w:before="40"/>
              <w:ind w:left="170" w:right="-130"/>
              <w:rPr>
                <w:snapToGrid w:val="0"/>
                <w:color w:val="000000"/>
                <w:sz w:val="24"/>
                <w:szCs w:val="24"/>
              </w:rPr>
            </w:pPr>
            <w:r w:rsidRPr="00B66BA2">
              <w:rPr>
                <w:snapToGrid w:val="0"/>
                <w:color w:val="000000"/>
                <w:sz w:val="24"/>
                <w:szCs w:val="24"/>
              </w:rPr>
              <w:t>у % до загальної кількості</w:t>
            </w:r>
          </w:p>
        </w:tc>
        <w:tc>
          <w:tcPr>
            <w:tcW w:w="101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54,4</w:t>
            </w:r>
          </w:p>
        </w:tc>
        <w:tc>
          <w:tcPr>
            <w:tcW w:w="99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iCs/>
                <w:sz w:val="24"/>
                <w:szCs w:val="24"/>
              </w:rPr>
            </w:pPr>
            <w:r w:rsidRPr="00B66BA2">
              <w:rPr>
                <w:iCs/>
                <w:sz w:val="24"/>
                <w:szCs w:val="24"/>
              </w:rPr>
              <w:t xml:space="preserve">54,3 </w:t>
            </w:r>
          </w:p>
        </w:tc>
        <w:tc>
          <w:tcPr>
            <w:tcW w:w="993"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35,2</w:t>
            </w:r>
          </w:p>
        </w:tc>
        <w:tc>
          <w:tcPr>
            <w:tcW w:w="99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iCs/>
                <w:sz w:val="24"/>
                <w:szCs w:val="24"/>
              </w:rPr>
            </w:pPr>
            <w:r w:rsidRPr="00B66BA2">
              <w:rPr>
                <w:iCs/>
                <w:sz w:val="24"/>
                <w:szCs w:val="24"/>
              </w:rPr>
              <w:t xml:space="preserve">35,1 </w:t>
            </w:r>
          </w:p>
        </w:tc>
        <w:tc>
          <w:tcPr>
            <w:tcW w:w="830"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iCs/>
                <w:sz w:val="24"/>
                <w:szCs w:val="24"/>
              </w:rPr>
            </w:pPr>
            <w:r w:rsidRPr="00B66BA2">
              <w:rPr>
                <w:iCs/>
                <w:sz w:val="24"/>
                <w:szCs w:val="24"/>
              </w:rPr>
              <w:t>98,0</w:t>
            </w:r>
          </w:p>
        </w:tc>
        <w:tc>
          <w:tcPr>
            <w:tcW w:w="851"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iCs/>
                <w:sz w:val="24"/>
                <w:szCs w:val="24"/>
              </w:rPr>
            </w:pPr>
            <w:r w:rsidRPr="00B66BA2">
              <w:rPr>
                <w:iCs/>
                <w:sz w:val="24"/>
                <w:szCs w:val="24"/>
              </w:rPr>
              <w:t xml:space="preserve">97,7 </w:t>
            </w:r>
          </w:p>
        </w:tc>
      </w:tr>
      <w:tr w:rsidR="005A30A6" w:rsidRPr="00B66BA2" w:rsidTr="001A4F6A">
        <w:tc>
          <w:tcPr>
            <w:tcW w:w="3260" w:type="dxa"/>
            <w:tcBorders>
              <w:top w:val="single" w:sz="4" w:space="0" w:color="auto"/>
              <w:left w:val="nil"/>
              <w:bottom w:val="nil"/>
              <w:right w:val="nil"/>
            </w:tcBorders>
            <w:shd w:val="clear" w:color="auto" w:fill="auto"/>
            <w:vAlign w:val="bottom"/>
          </w:tcPr>
          <w:p w:rsidR="005A30A6" w:rsidRPr="00B66BA2" w:rsidRDefault="005A30A6" w:rsidP="00B452FA">
            <w:pPr>
              <w:spacing w:before="80"/>
              <w:ind w:right="-128"/>
              <w:rPr>
                <w:snapToGrid w:val="0"/>
                <w:color w:val="000000"/>
                <w:sz w:val="24"/>
                <w:szCs w:val="24"/>
              </w:rPr>
            </w:pPr>
            <w:r w:rsidRPr="00B66BA2">
              <w:rPr>
                <w:snapToGrid w:val="0"/>
                <w:color w:val="000000"/>
                <w:sz w:val="24"/>
                <w:szCs w:val="24"/>
              </w:rPr>
              <w:t xml:space="preserve">Розподіл домогосподарств, які мають земельні ділянки (%), за розміром площі землі, яку вони </w:t>
            </w:r>
            <w:r w:rsidRPr="00B66BA2">
              <w:rPr>
                <w:snapToGrid w:val="0"/>
                <w:color w:val="000000"/>
                <w:spacing w:val="-4"/>
                <w:sz w:val="24"/>
                <w:szCs w:val="24"/>
              </w:rPr>
              <w:t>використовують</w:t>
            </w:r>
            <w:r w:rsidRPr="00B66BA2">
              <w:rPr>
                <w:snapToGrid w:val="0"/>
                <w:color w:val="000000"/>
                <w:sz w:val="24"/>
                <w:szCs w:val="24"/>
              </w:rPr>
              <w:t xml:space="preserve"> </w:t>
            </w:r>
          </w:p>
        </w:tc>
        <w:tc>
          <w:tcPr>
            <w:tcW w:w="101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99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993"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99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830"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p>
        </w:tc>
        <w:tc>
          <w:tcPr>
            <w:tcW w:w="851"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10 соток і менше</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35,2</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36,0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71,8</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72,8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5,3</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6,1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10,1–25 соток</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18,3</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17,2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18,7</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16,2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18,2</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18,0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25,1–50 соток</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10,7</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9,5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3,5</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3,4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16,6</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14,4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50,1–100 соток</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9,1</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10,1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0,7</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2,0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15,9</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16,7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1,1–2 га</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4,7</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5,8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0,5</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1,0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8,1</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9,7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2,1–5 га</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11,2</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10,4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1,9</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2,9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18,7</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16,6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5,1–10 га</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7,4</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7,5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2,1</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1,2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11,7</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12,5 </w:t>
            </w:r>
          </w:p>
        </w:tc>
      </w:tr>
      <w:tr w:rsidR="005A30A6" w:rsidRPr="00B66BA2" w:rsidTr="001A4F6A">
        <w:tc>
          <w:tcPr>
            <w:tcW w:w="3260" w:type="dxa"/>
            <w:tcBorders>
              <w:top w:val="nil"/>
              <w:left w:val="nil"/>
              <w:bottom w:val="single" w:sz="4" w:space="0" w:color="auto"/>
              <w:right w:val="nil"/>
            </w:tcBorders>
            <w:shd w:val="clear" w:color="auto" w:fill="auto"/>
            <w:vAlign w:val="bottom"/>
          </w:tcPr>
          <w:p w:rsidR="005A30A6" w:rsidRPr="00B66BA2" w:rsidRDefault="005A30A6" w:rsidP="00B452FA">
            <w:pPr>
              <w:spacing w:before="20"/>
              <w:ind w:left="170"/>
              <w:rPr>
                <w:snapToGrid w:val="0"/>
                <w:color w:val="000000"/>
                <w:sz w:val="24"/>
                <w:szCs w:val="24"/>
              </w:rPr>
            </w:pPr>
            <w:r w:rsidRPr="00B66BA2">
              <w:rPr>
                <w:snapToGrid w:val="0"/>
                <w:color w:val="000000"/>
                <w:sz w:val="24"/>
                <w:szCs w:val="24"/>
              </w:rPr>
              <w:t>10,1 га і більше</w:t>
            </w:r>
          </w:p>
        </w:tc>
        <w:tc>
          <w:tcPr>
            <w:tcW w:w="101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3,4</w:t>
            </w:r>
          </w:p>
        </w:tc>
        <w:tc>
          <w:tcPr>
            <w:tcW w:w="99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3,5 </w:t>
            </w:r>
          </w:p>
        </w:tc>
        <w:tc>
          <w:tcPr>
            <w:tcW w:w="993"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0,8</w:t>
            </w:r>
          </w:p>
        </w:tc>
        <w:tc>
          <w:tcPr>
            <w:tcW w:w="992"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0,5 </w:t>
            </w:r>
          </w:p>
        </w:tc>
        <w:tc>
          <w:tcPr>
            <w:tcW w:w="830"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5,5</w:t>
            </w:r>
          </w:p>
        </w:tc>
        <w:tc>
          <w:tcPr>
            <w:tcW w:w="851" w:type="dxa"/>
            <w:tcBorders>
              <w:top w:val="nil"/>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6,0 </w:t>
            </w:r>
          </w:p>
        </w:tc>
      </w:tr>
      <w:tr w:rsidR="005A30A6" w:rsidRPr="00B66BA2" w:rsidTr="001A4F6A">
        <w:tc>
          <w:tcPr>
            <w:tcW w:w="3260"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spacing w:before="40"/>
              <w:ind w:left="170"/>
              <w:rPr>
                <w:snapToGrid w:val="0"/>
                <w:color w:val="000000"/>
                <w:sz w:val="24"/>
                <w:szCs w:val="24"/>
              </w:rPr>
            </w:pPr>
          </w:p>
        </w:tc>
        <w:tc>
          <w:tcPr>
            <w:tcW w:w="1012"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100,0</w:t>
            </w:r>
          </w:p>
        </w:tc>
        <w:tc>
          <w:tcPr>
            <w:tcW w:w="993"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100,0</w:t>
            </w:r>
          </w:p>
        </w:tc>
        <w:tc>
          <w:tcPr>
            <w:tcW w:w="992"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100,0</w:t>
            </w:r>
          </w:p>
        </w:tc>
        <w:tc>
          <w:tcPr>
            <w:tcW w:w="830"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100,0</w:t>
            </w:r>
          </w:p>
        </w:tc>
        <w:tc>
          <w:tcPr>
            <w:tcW w:w="851" w:type="dxa"/>
            <w:tcBorders>
              <w:top w:val="single" w:sz="4" w:space="0" w:color="auto"/>
              <w:left w:val="nil"/>
              <w:bottom w:val="single" w:sz="4" w:space="0" w:color="auto"/>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100,0</w:t>
            </w:r>
          </w:p>
        </w:tc>
      </w:tr>
      <w:tr w:rsidR="005A30A6" w:rsidRPr="00B66BA2" w:rsidTr="001A4F6A">
        <w:tc>
          <w:tcPr>
            <w:tcW w:w="3260" w:type="dxa"/>
            <w:tcBorders>
              <w:top w:val="single" w:sz="4" w:space="0" w:color="auto"/>
              <w:left w:val="nil"/>
              <w:bottom w:val="nil"/>
              <w:right w:val="nil"/>
            </w:tcBorders>
            <w:shd w:val="clear" w:color="auto" w:fill="auto"/>
            <w:vAlign w:val="bottom"/>
          </w:tcPr>
          <w:p w:rsidR="005A30A6" w:rsidRPr="00B66BA2" w:rsidRDefault="005A30A6" w:rsidP="00B452FA">
            <w:pPr>
              <w:spacing w:before="80"/>
              <w:ind w:left="-30" w:right="-128" w:firstLine="30"/>
              <w:rPr>
                <w:snapToGrid w:val="0"/>
                <w:color w:val="000000"/>
                <w:sz w:val="24"/>
                <w:szCs w:val="24"/>
              </w:rPr>
            </w:pPr>
            <w:r w:rsidRPr="00B66BA2">
              <w:rPr>
                <w:snapToGrid w:val="0"/>
                <w:color w:val="000000"/>
                <w:sz w:val="24"/>
                <w:szCs w:val="24"/>
              </w:rPr>
              <w:t>Розподіл земельної площі (%) за видом її використання домогосподарством (серед домогосподарств, які мають земельні ділянки)</w:t>
            </w:r>
          </w:p>
        </w:tc>
        <w:tc>
          <w:tcPr>
            <w:tcW w:w="101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99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993"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p>
        </w:tc>
        <w:tc>
          <w:tcPr>
            <w:tcW w:w="992"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z w:val="24"/>
                <w:szCs w:val="24"/>
              </w:rPr>
            </w:pPr>
          </w:p>
        </w:tc>
        <w:tc>
          <w:tcPr>
            <w:tcW w:w="830"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p>
        </w:tc>
        <w:tc>
          <w:tcPr>
            <w:tcW w:w="851" w:type="dxa"/>
            <w:tcBorders>
              <w:top w:val="single" w:sz="4" w:space="0" w:color="auto"/>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60"/>
              <w:ind w:left="170"/>
              <w:rPr>
                <w:snapToGrid w:val="0"/>
                <w:color w:val="000000"/>
                <w:sz w:val="24"/>
                <w:szCs w:val="24"/>
              </w:rPr>
            </w:pPr>
            <w:r w:rsidRPr="00B66BA2">
              <w:rPr>
                <w:snapToGrid w:val="0"/>
                <w:color w:val="000000"/>
                <w:sz w:val="24"/>
                <w:szCs w:val="24"/>
              </w:rPr>
              <w:t>для вирощування продукції лише для власних потреб</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15,1</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15,8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21,3</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26,3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14,4</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14,6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60"/>
              <w:ind w:left="170"/>
              <w:rPr>
                <w:snapToGrid w:val="0"/>
                <w:color w:val="000000"/>
                <w:sz w:val="24"/>
                <w:szCs w:val="24"/>
              </w:rPr>
            </w:pPr>
            <w:r w:rsidRPr="00B66BA2">
              <w:rPr>
                <w:snapToGrid w:val="0"/>
                <w:color w:val="000000"/>
                <w:sz w:val="24"/>
                <w:szCs w:val="24"/>
              </w:rPr>
              <w:t>для вирощування продукції для власних потреб і на продаж</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11,1</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12,3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5,8</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6,6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11,7</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12,9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60"/>
              <w:ind w:left="170"/>
              <w:rPr>
                <w:snapToGrid w:val="0"/>
                <w:color w:val="000000"/>
                <w:sz w:val="24"/>
                <w:szCs w:val="24"/>
              </w:rPr>
            </w:pPr>
            <w:r w:rsidRPr="00B66BA2">
              <w:rPr>
                <w:snapToGrid w:val="0"/>
                <w:color w:val="000000"/>
                <w:sz w:val="24"/>
                <w:szCs w:val="24"/>
              </w:rPr>
              <w:t>здається в оренду</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72,9</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70,8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71,9</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66,2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73,0</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71,4 </w:t>
            </w:r>
          </w:p>
        </w:tc>
      </w:tr>
      <w:tr w:rsidR="005A30A6" w:rsidRPr="00B66BA2" w:rsidTr="001A4F6A">
        <w:tc>
          <w:tcPr>
            <w:tcW w:w="3260" w:type="dxa"/>
            <w:tcBorders>
              <w:top w:val="nil"/>
              <w:left w:val="nil"/>
              <w:bottom w:val="nil"/>
              <w:right w:val="nil"/>
            </w:tcBorders>
            <w:shd w:val="clear" w:color="auto" w:fill="auto"/>
            <w:vAlign w:val="bottom"/>
          </w:tcPr>
          <w:p w:rsidR="005A30A6" w:rsidRPr="00B66BA2" w:rsidRDefault="005A30A6" w:rsidP="00B452FA">
            <w:pPr>
              <w:spacing w:before="60"/>
              <w:ind w:left="170"/>
              <w:rPr>
                <w:snapToGrid w:val="0"/>
                <w:color w:val="000000"/>
                <w:sz w:val="24"/>
                <w:szCs w:val="24"/>
              </w:rPr>
            </w:pPr>
            <w:r w:rsidRPr="00B66BA2">
              <w:rPr>
                <w:snapToGrid w:val="0"/>
                <w:color w:val="000000"/>
                <w:sz w:val="24"/>
                <w:szCs w:val="24"/>
              </w:rPr>
              <w:t>лише для відпочинку</w:t>
            </w:r>
          </w:p>
        </w:tc>
        <w:tc>
          <w:tcPr>
            <w:tcW w:w="101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0,0</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0,0 </w:t>
            </w:r>
          </w:p>
        </w:tc>
        <w:tc>
          <w:tcPr>
            <w:tcW w:w="993"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0,1</w:t>
            </w:r>
          </w:p>
        </w:tc>
        <w:tc>
          <w:tcPr>
            <w:tcW w:w="992"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0,1 </w:t>
            </w:r>
          </w:p>
        </w:tc>
        <w:tc>
          <w:tcPr>
            <w:tcW w:w="830" w:type="dxa"/>
            <w:tcBorders>
              <w:top w:val="nil"/>
              <w:left w:val="nil"/>
              <w:bottom w:val="nil"/>
              <w:right w:val="nil"/>
            </w:tcBorders>
            <w:shd w:val="clear" w:color="auto" w:fill="auto"/>
            <w:vAlign w:val="bottom"/>
          </w:tcPr>
          <w:p w:rsidR="005A30A6" w:rsidRPr="00B66BA2" w:rsidRDefault="005A30A6" w:rsidP="00B452FA">
            <w:pPr>
              <w:ind w:right="-89"/>
              <w:jc w:val="right"/>
              <w:rPr>
                <w:snapToGrid w:val="0"/>
                <w:color w:val="000000"/>
                <w:sz w:val="24"/>
                <w:szCs w:val="24"/>
              </w:rPr>
            </w:pPr>
            <w:r w:rsidRPr="00B66BA2">
              <w:rPr>
                <w:snapToGrid w:val="0"/>
                <w:color w:val="000000"/>
                <w:sz w:val="24"/>
                <w:szCs w:val="24"/>
              </w:rPr>
              <w:t>0,0</w:t>
            </w:r>
          </w:p>
        </w:tc>
        <w:tc>
          <w:tcPr>
            <w:tcW w:w="851" w:type="dxa"/>
            <w:tcBorders>
              <w:top w:val="nil"/>
              <w:left w:val="nil"/>
              <w:bottom w:val="nil"/>
              <w:right w:val="nil"/>
            </w:tcBorders>
            <w:shd w:val="clear" w:color="auto" w:fill="auto"/>
            <w:vAlign w:val="bottom"/>
          </w:tcPr>
          <w:p w:rsidR="005A30A6" w:rsidRPr="00B66BA2" w:rsidRDefault="005A30A6" w:rsidP="00B452FA">
            <w:pPr>
              <w:ind w:right="-89"/>
              <w:jc w:val="right"/>
              <w:rPr>
                <w:sz w:val="24"/>
                <w:szCs w:val="24"/>
              </w:rPr>
            </w:pPr>
            <w:r w:rsidRPr="00B66BA2">
              <w:rPr>
                <w:sz w:val="24"/>
                <w:szCs w:val="24"/>
              </w:rPr>
              <w:t xml:space="preserve">0,0 </w:t>
            </w:r>
          </w:p>
        </w:tc>
      </w:tr>
      <w:tr w:rsidR="005A30A6" w:rsidRPr="00B66BA2" w:rsidTr="001A4F6A">
        <w:tc>
          <w:tcPr>
            <w:tcW w:w="3260" w:type="dxa"/>
            <w:tcBorders>
              <w:top w:val="nil"/>
              <w:left w:val="nil"/>
              <w:bottom w:val="single" w:sz="4" w:space="0" w:color="auto"/>
              <w:right w:val="nil"/>
            </w:tcBorders>
            <w:shd w:val="clear" w:color="auto" w:fill="auto"/>
            <w:vAlign w:val="bottom"/>
          </w:tcPr>
          <w:p w:rsidR="005A30A6" w:rsidRPr="00B66BA2" w:rsidRDefault="005A30A6" w:rsidP="00B66BA2">
            <w:pPr>
              <w:pStyle w:val="ad"/>
              <w:spacing w:after="0"/>
              <w:ind w:left="170"/>
              <w:rPr>
                <w:snapToGrid w:val="0"/>
                <w:sz w:val="24"/>
                <w:szCs w:val="24"/>
              </w:rPr>
            </w:pPr>
            <w:r w:rsidRPr="00B66BA2">
              <w:rPr>
                <w:snapToGrid w:val="0"/>
                <w:sz w:val="24"/>
                <w:szCs w:val="24"/>
              </w:rPr>
              <w:t>тільки почали</w:t>
            </w:r>
          </w:p>
          <w:p w:rsidR="005A30A6" w:rsidRPr="00B66BA2" w:rsidRDefault="005A30A6" w:rsidP="00B66BA2">
            <w:pPr>
              <w:pStyle w:val="ad"/>
              <w:spacing w:after="0"/>
              <w:ind w:left="170"/>
              <w:rPr>
                <w:snapToGrid w:val="0"/>
                <w:sz w:val="24"/>
                <w:szCs w:val="24"/>
              </w:rPr>
            </w:pPr>
            <w:r w:rsidRPr="00B66BA2">
              <w:rPr>
                <w:snapToGrid w:val="0"/>
                <w:sz w:val="24"/>
                <w:szCs w:val="24"/>
              </w:rPr>
              <w:t>освоювати та інше</w:t>
            </w:r>
          </w:p>
        </w:tc>
        <w:tc>
          <w:tcPr>
            <w:tcW w:w="1012"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0,9</w:t>
            </w:r>
          </w:p>
        </w:tc>
        <w:tc>
          <w:tcPr>
            <w:tcW w:w="992"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 xml:space="preserve">1,1 </w:t>
            </w:r>
          </w:p>
        </w:tc>
        <w:tc>
          <w:tcPr>
            <w:tcW w:w="993"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0,9</w:t>
            </w:r>
          </w:p>
        </w:tc>
        <w:tc>
          <w:tcPr>
            <w:tcW w:w="992"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 xml:space="preserve">0,8 </w:t>
            </w:r>
          </w:p>
        </w:tc>
        <w:tc>
          <w:tcPr>
            <w:tcW w:w="830"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napToGrid w:val="0"/>
                <w:color w:val="000000"/>
                <w:sz w:val="24"/>
                <w:szCs w:val="24"/>
              </w:rPr>
            </w:pPr>
            <w:r w:rsidRPr="00B66BA2">
              <w:rPr>
                <w:snapToGrid w:val="0"/>
                <w:color w:val="000000"/>
                <w:sz w:val="24"/>
                <w:szCs w:val="24"/>
              </w:rPr>
              <w:t>0,9</w:t>
            </w:r>
          </w:p>
        </w:tc>
        <w:tc>
          <w:tcPr>
            <w:tcW w:w="851" w:type="dxa"/>
            <w:tcBorders>
              <w:top w:val="nil"/>
              <w:left w:val="nil"/>
              <w:bottom w:val="single" w:sz="4" w:space="0" w:color="auto"/>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 xml:space="preserve">1,1 </w:t>
            </w:r>
          </w:p>
        </w:tc>
      </w:tr>
      <w:tr w:rsidR="005A30A6" w:rsidRPr="00B66BA2" w:rsidTr="001A4F6A">
        <w:tc>
          <w:tcPr>
            <w:tcW w:w="3260" w:type="dxa"/>
            <w:tcBorders>
              <w:top w:val="single" w:sz="4" w:space="0" w:color="auto"/>
              <w:left w:val="nil"/>
              <w:bottom w:val="nil"/>
              <w:right w:val="nil"/>
            </w:tcBorders>
            <w:shd w:val="clear" w:color="auto" w:fill="auto"/>
            <w:vAlign w:val="bottom"/>
          </w:tcPr>
          <w:p w:rsidR="005A30A6" w:rsidRPr="00B66BA2" w:rsidRDefault="005A30A6" w:rsidP="00B66BA2">
            <w:pPr>
              <w:ind w:left="170"/>
              <w:rPr>
                <w:snapToGrid w:val="0"/>
                <w:color w:val="000000"/>
                <w:sz w:val="24"/>
                <w:szCs w:val="24"/>
              </w:rPr>
            </w:pPr>
          </w:p>
        </w:tc>
        <w:tc>
          <w:tcPr>
            <w:tcW w:w="1012"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100,0</w:t>
            </w:r>
          </w:p>
        </w:tc>
        <w:tc>
          <w:tcPr>
            <w:tcW w:w="992"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100,0</w:t>
            </w:r>
          </w:p>
        </w:tc>
        <w:tc>
          <w:tcPr>
            <w:tcW w:w="993"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100,0</w:t>
            </w:r>
          </w:p>
        </w:tc>
        <w:tc>
          <w:tcPr>
            <w:tcW w:w="992"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z w:val="24"/>
                <w:szCs w:val="24"/>
              </w:rPr>
            </w:pPr>
            <w:r w:rsidRPr="00B66BA2">
              <w:rPr>
                <w:sz w:val="24"/>
                <w:szCs w:val="24"/>
              </w:rPr>
              <w:t>100,0</w:t>
            </w:r>
          </w:p>
        </w:tc>
        <w:tc>
          <w:tcPr>
            <w:tcW w:w="830"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napToGrid w:val="0"/>
                <w:color w:val="000000"/>
                <w:sz w:val="24"/>
                <w:szCs w:val="24"/>
              </w:rPr>
            </w:pPr>
            <w:r w:rsidRPr="00B66BA2">
              <w:rPr>
                <w:snapToGrid w:val="0"/>
                <w:color w:val="000000"/>
                <w:sz w:val="24"/>
                <w:szCs w:val="24"/>
              </w:rPr>
              <w:t>100,0</w:t>
            </w:r>
          </w:p>
        </w:tc>
        <w:tc>
          <w:tcPr>
            <w:tcW w:w="851" w:type="dxa"/>
            <w:tcBorders>
              <w:top w:val="single" w:sz="4" w:space="0" w:color="auto"/>
              <w:left w:val="nil"/>
              <w:bottom w:val="nil"/>
              <w:right w:val="nil"/>
            </w:tcBorders>
            <w:shd w:val="clear" w:color="auto" w:fill="auto"/>
            <w:vAlign w:val="bottom"/>
          </w:tcPr>
          <w:p w:rsidR="005A30A6" w:rsidRPr="00B66BA2" w:rsidRDefault="005A30A6" w:rsidP="00B66BA2">
            <w:pPr>
              <w:ind w:right="-89"/>
              <w:jc w:val="right"/>
              <w:rPr>
                <w:snapToGrid w:val="0"/>
                <w:color w:val="000000"/>
                <w:sz w:val="24"/>
                <w:szCs w:val="24"/>
              </w:rPr>
            </w:pPr>
            <w:r w:rsidRPr="00B66BA2">
              <w:rPr>
                <w:snapToGrid w:val="0"/>
                <w:color w:val="000000"/>
                <w:sz w:val="24"/>
                <w:szCs w:val="24"/>
              </w:rPr>
              <w:t>100,0</w:t>
            </w:r>
          </w:p>
        </w:tc>
      </w:tr>
    </w:tbl>
    <w:p w:rsidR="005A30A6" w:rsidRPr="00D24A69" w:rsidRDefault="005A30A6" w:rsidP="005A30A6"/>
    <w:p w:rsidR="009B6897" w:rsidRPr="00D24A69" w:rsidRDefault="009B6897" w:rsidP="001A4F6A">
      <w:pPr>
        <w:ind w:right="-144"/>
        <w:jc w:val="right"/>
        <w:rPr>
          <w:snapToGrid w:val="0"/>
          <w:color w:val="000000"/>
          <w:sz w:val="28"/>
          <w:szCs w:val="28"/>
        </w:rPr>
      </w:pPr>
      <w:r w:rsidRPr="00D24A69">
        <w:rPr>
          <w:sz w:val="28"/>
          <w:szCs w:val="28"/>
        </w:rPr>
        <w:t>Додаток 10</w:t>
      </w:r>
    </w:p>
    <w:p w:rsidR="009B6897" w:rsidRPr="001A4F6A" w:rsidRDefault="009B6897" w:rsidP="009B6897">
      <w:pPr>
        <w:jc w:val="center"/>
        <w:rPr>
          <w:b/>
          <w:snapToGrid w:val="0"/>
          <w:color w:val="000000"/>
          <w:sz w:val="24"/>
          <w:szCs w:val="24"/>
        </w:rPr>
      </w:pPr>
    </w:p>
    <w:p w:rsidR="009B6897" w:rsidRPr="00D24A69" w:rsidRDefault="009B6897" w:rsidP="001A4F6A">
      <w:pPr>
        <w:ind w:left="-142" w:right="-144"/>
        <w:jc w:val="center"/>
        <w:rPr>
          <w:b/>
          <w:snapToGrid w:val="0"/>
          <w:color w:val="000000"/>
          <w:sz w:val="28"/>
        </w:rPr>
      </w:pPr>
      <w:r w:rsidRPr="00D24A69">
        <w:rPr>
          <w:b/>
          <w:snapToGrid w:val="0"/>
          <w:color w:val="000000"/>
          <w:sz w:val="28"/>
        </w:rPr>
        <w:t>Характеристика житла домогосподарств</w:t>
      </w:r>
    </w:p>
    <w:p w:rsidR="009B6897" w:rsidRPr="001A4F6A" w:rsidRDefault="009B6897" w:rsidP="009B6897">
      <w:pPr>
        <w:jc w:val="center"/>
        <w:rPr>
          <w:b/>
          <w:snapToGrid w:val="0"/>
          <w:color w:val="000000"/>
          <w:sz w:val="24"/>
          <w:szCs w:val="24"/>
        </w:rPr>
      </w:pPr>
    </w:p>
    <w:tbl>
      <w:tblPr>
        <w:tblpPr w:leftFromText="180" w:rightFromText="180" w:vertAnchor="text" w:tblpX="1" w:tblpY="1"/>
        <w:tblOverlap w:val="neve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992"/>
        <w:gridCol w:w="992"/>
        <w:gridCol w:w="993"/>
        <w:gridCol w:w="992"/>
        <w:gridCol w:w="992"/>
        <w:gridCol w:w="850"/>
      </w:tblGrid>
      <w:tr w:rsidR="009B6897" w:rsidRPr="001A4F6A" w:rsidTr="001A4F6A">
        <w:tc>
          <w:tcPr>
            <w:tcW w:w="3369" w:type="dxa"/>
            <w:vMerge w:val="restart"/>
            <w:tcBorders>
              <w:left w:val="nil"/>
            </w:tcBorders>
            <w:shd w:val="clear" w:color="auto" w:fill="auto"/>
            <w:vAlign w:val="bottom"/>
          </w:tcPr>
          <w:p w:rsidR="009B6897" w:rsidRPr="001A4F6A" w:rsidRDefault="009B6897" w:rsidP="001A4F6A">
            <w:pPr>
              <w:jc w:val="right"/>
              <w:rPr>
                <w:sz w:val="24"/>
                <w:szCs w:val="24"/>
              </w:rPr>
            </w:pPr>
          </w:p>
        </w:tc>
        <w:tc>
          <w:tcPr>
            <w:tcW w:w="1984" w:type="dxa"/>
            <w:gridSpan w:val="2"/>
            <w:vMerge w:val="restart"/>
            <w:shd w:val="clear" w:color="auto" w:fill="auto"/>
            <w:vAlign w:val="center"/>
          </w:tcPr>
          <w:p w:rsidR="009B6897" w:rsidRPr="001A4F6A" w:rsidRDefault="009B6897" w:rsidP="001A4F6A">
            <w:pPr>
              <w:ind w:left="-75" w:right="-142"/>
              <w:jc w:val="center"/>
              <w:rPr>
                <w:sz w:val="24"/>
                <w:szCs w:val="24"/>
              </w:rPr>
            </w:pPr>
            <w:r w:rsidRPr="001A4F6A">
              <w:rPr>
                <w:sz w:val="24"/>
                <w:szCs w:val="24"/>
              </w:rPr>
              <w:t xml:space="preserve">Усі </w:t>
            </w:r>
          </w:p>
          <w:p w:rsidR="009B6897" w:rsidRPr="001A4F6A" w:rsidRDefault="001A4F6A" w:rsidP="001A4F6A">
            <w:pPr>
              <w:ind w:left="-75" w:right="-142"/>
              <w:jc w:val="center"/>
              <w:rPr>
                <w:sz w:val="24"/>
                <w:szCs w:val="24"/>
              </w:rPr>
            </w:pPr>
            <w:r>
              <w:rPr>
                <w:sz w:val="24"/>
                <w:szCs w:val="24"/>
              </w:rPr>
              <w:t>домогос</w:t>
            </w:r>
            <w:r w:rsidR="009B6897" w:rsidRPr="001A4F6A">
              <w:rPr>
                <w:sz w:val="24"/>
                <w:szCs w:val="24"/>
              </w:rPr>
              <w:t>подарства</w:t>
            </w:r>
          </w:p>
        </w:tc>
        <w:tc>
          <w:tcPr>
            <w:tcW w:w="3827" w:type="dxa"/>
            <w:gridSpan w:val="4"/>
            <w:tcBorders>
              <w:right w:val="nil"/>
            </w:tcBorders>
            <w:shd w:val="clear" w:color="auto" w:fill="auto"/>
            <w:vAlign w:val="center"/>
          </w:tcPr>
          <w:p w:rsidR="009B6897" w:rsidRPr="001A4F6A" w:rsidRDefault="001A4F6A" w:rsidP="001A4F6A">
            <w:pPr>
              <w:jc w:val="center"/>
              <w:rPr>
                <w:sz w:val="24"/>
                <w:szCs w:val="24"/>
              </w:rPr>
            </w:pPr>
            <w:r w:rsidRPr="001A4F6A">
              <w:rPr>
                <w:sz w:val="24"/>
                <w:szCs w:val="24"/>
              </w:rPr>
              <w:t>У</w:t>
            </w:r>
            <w:r w:rsidR="009B6897" w:rsidRPr="001A4F6A">
              <w:rPr>
                <w:sz w:val="24"/>
                <w:szCs w:val="24"/>
              </w:rPr>
              <w:t xml:space="preserve"> т.ч. проживають</w:t>
            </w:r>
          </w:p>
        </w:tc>
      </w:tr>
      <w:tr w:rsidR="009B6897" w:rsidRPr="001A4F6A" w:rsidTr="001A4F6A">
        <w:trPr>
          <w:trHeight w:val="601"/>
        </w:trPr>
        <w:tc>
          <w:tcPr>
            <w:tcW w:w="3369" w:type="dxa"/>
            <w:vMerge/>
            <w:tcBorders>
              <w:left w:val="nil"/>
            </w:tcBorders>
            <w:shd w:val="clear" w:color="auto" w:fill="auto"/>
            <w:vAlign w:val="bottom"/>
          </w:tcPr>
          <w:p w:rsidR="009B6897" w:rsidRPr="001A4F6A" w:rsidRDefault="009B6897" w:rsidP="001A4F6A">
            <w:pPr>
              <w:jc w:val="right"/>
              <w:rPr>
                <w:sz w:val="24"/>
                <w:szCs w:val="24"/>
              </w:rPr>
            </w:pPr>
          </w:p>
        </w:tc>
        <w:tc>
          <w:tcPr>
            <w:tcW w:w="1984" w:type="dxa"/>
            <w:gridSpan w:val="2"/>
            <w:vMerge/>
            <w:shd w:val="clear" w:color="auto" w:fill="auto"/>
            <w:vAlign w:val="center"/>
          </w:tcPr>
          <w:p w:rsidR="009B6897" w:rsidRPr="001A4F6A" w:rsidRDefault="009B6897" w:rsidP="001A4F6A">
            <w:pPr>
              <w:jc w:val="center"/>
              <w:rPr>
                <w:sz w:val="24"/>
                <w:szCs w:val="24"/>
              </w:rPr>
            </w:pPr>
          </w:p>
        </w:tc>
        <w:tc>
          <w:tcPr>
            <w:tcW w:w="1985" w:type="dxa"/>
            <w:gridSpan w:val="2"/>
            <w:tcBorders>
              <w:right w:val="nil"/>
            </w:tcBorders>
            <w:shd w:val="clear" w:color="auto" w:fill="auto"/>
            <w:vAlign w:val="center"/>
          </w:tcPr>
          <w:p w:rsidR="001A4F6A" w:rsidRDefault="009B6897" w:rsidP="001A4F6A">
            <w:pPr>
              <w:ind w:left="-108" w:right="-108"/>
              <w:jc w:val="center"/>
              <w:rPr>
                <w:sz w:val="24"/>
                <w:szCs w:val="24"/>
              </w:rPr>
            </w:pPr>
            <w:r w:rsidRPr="001A4F6A">
              <w:rPr>
                <w:sz w:val="24"/>
                <w:szCs w:val="24"/>
              </w:rPr>
              <w:t xml:space="preserve">у міських </w:t>
            </w:r>
          </w:p>
          <w:p w:rsidR="009B6897" w:rsidRPr="001A4F6A" w:rsidRDefault="009B6897" w:rsidP="001A4F6A">
            <w:pPr>
              <w:ind w:left="-108" w:right="-108"/>
              <w:jc w:val="center"/>
              <w:rPr>
                <w:sz w:val="24"/>
                <w:szCs w:val="24"/>
              </w:rPr>
            </w:pPr>
            <w:r w:rsidRPr="001A4F6A">
              <w:rPr>
                <w:sz w:val="24"/>
                <w:szCs w:val="24"/>
              </w:rPr>
              <w:t>поселеннях</w:t>
            </w:r>
          </w:p>
        </w:tc>
        <w:tc>
          <w:tcPr>
            <w:tcW w:w="1842" w:type="dxa"/>
            <w:gridSpan w:val="2"/>
            <w:tcBorders>
              <w:right w:val="nil"/>
            </w:tcBorders>
            <w:shd w:val="clear" w:color="auto" w:fill="auto"/>
            <w:vAlign w:val="center"/>
          </w:tcPr>
          <w:p w:rsidR="009B6897" w:rsidRPr="001A4F6A" w:rsidRDefault="009B6897" w:rsidP="001A4F6A">
            <w:pPr>
              <w:jc w:val="center"/>
              <w:rPr>
                <w:sz w:val="24"/>
                <w:szCs w:val="24"/>
              </w:rPr>
            </w:pPr>
            <w:r w:rsidRPr="001A4F6A">
              <w:rPr>
                <w:sz w:val="24"/>
                <w:szCs w:val="24"/>
              </w:rPr>
              <w:t>у сільській</w:t>
            </w:r>
          </w:p>
          <w:p w:rsidR="009B6897" w:rsidRPr="001A4F6A" w:rsidRDefault="009B6897" w:rsidP="001A4F6A">
            <w:pPr>
              <w:jc w:val="center"/>
              <w:rPr>
                <w:sz w:val="24"/>
                <w:szCs w:val="24"/>
              </w:rPr>
            </w:pPr>
            <w:r w:rsidRPr="001A4F6A">
              <w:rPr>
                <w:sz w:val="24"/>
                <w:szCs w:val="24"/>
              </w:rPr>
              <w:t>місцевості</w:t>
            </w:r>
          </w:p>
        </w:tc>
      </w:tr>
      <w:tr w:rsidR="009B6897" w:rsidRPr="001A4F6A" w:rsidTr="001A4F6A">
        <w:trPr>
          <w:trHeight w:val="234"/>
        </w:trPr>
        <w:tc>
          <w:tcPr>
            <w:tcW w:w="3369" w:type="dxa"/>
            <w:vMerge/>
            <w:tcBorders>
              <w:left w:val="nil"/>
              <w:bottom w:val="single" w:sz="4" w:space="0" w:color="auto"/>
            </w:tcBorders>
            <w:shd w:val="clear" w:color="auto" w:fill="auto"/>
          </w:tcPr>
          <w:p w:rsidR="009B6897" w:rsidRPr="001A4F6A" w:rsidRDefault="009B6897" w:rsidP="001A4F6A">
            <w:pPr>
              <w:jc w:val="center"/>
              <w:rPr>
                <w:sz w:val="24"/>
                <w:szCs w:val="24"/>
              </w:rPr>
            </w:pPr>
          </w:p>
        </w:tc>
        <w:tc>
          <w:tcPr>
            <w:tcW w:w="992" w:type="dxa"/>
            <w:tcBorders>
              <w:top w:val="single" w:sz="4" w:space="0" w:color="auto"/>
              <w:bottom w:val="single" w:sz="4" w:space="0" w:color="auto"/>
              <w:right w:val="single" w:sz="4" w:space="0" w:color="auto"/>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2014р.</w:t>
            </w:r>
          </w:p>
        </w:tc>
        <w:tc>
          <w:tcPr>
            <w:tcW w:w="992" w:type="dxa"/>
            <w:tcBorders>
              <w:top w:val="single" w:sz="4" w:space="0" w:color="auto"/>
              <w:left w:val="single" w:sz="4" w:space="0" w:color="auto"/>
              <w:bottom w:val="single" w:sz="4" w:space="0" w:color="auto"/>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2013р.</w:t>
            </w:r>
          </w:p>
        </w:tc>
        <w:tc>
          <w:tcPr>
            <w:tcW w:w="993" w:type="dxa"/>
            <w:tcBorders>
              <w:top w:val="single" w:sz="4" w:space="0" w:color="auto"/>
              <w:bottom w:val="single" w:sz="4" w:space="0" w:color="auto"/>
              <w:right w:val="single" w:sz="4" w:space="0" w:color="auto"/>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2014р.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2013р.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2014р.</w:t>
            </w:r>
          </w:p>
        </w:tc>
        <w:tc>
          <w:tcPr>
            <w:tcW w:w="850" w:type="dxa"/>
            <w:tcBorders>
              <w:top w:val="single" w:sz="4" w:space="0" w:color="auto"/>
              <w:left w:val="single" w:sz="4" w:space="0" w:color="auto"/>
              <w:bottom w:val="single" w:sz="4" w:space="0" w:color="auto"/>
              <w:right w:val="nil"/>
            </w:tcBorders>
            <w:shd w:val="clear" w:color="auto" w:fill="auto"/>
            <w:vAlign w:val="center"/>
          </w:tcPr>
          <w:p w:rsidR="009B6897" w:rsidRPr="001A4F6A" w:rsidRDefault="009B6897" w:rsidP="001A4F6A">
            <w:pPr>
              <w:ind w:left="-105" w:right="-112"/>
              <w:jc w:val="center"/>
              <w:rPr>
                <w:sz w:val="24"/>
                <w:szCs w:val="24"/>
              </w:rPr>
            </w:pPr>
            <w:r w:rsidRPr="001A4F6A">
              <w:rPr>
                <w:sz w:val="24"/>
                <w:szCs w:val="24"/>
              </w:rPr>
              <w:t>2013р.</w:t>
            </w:r>
          </w:p>
        </w:tc>
      </w:tr>
      <w:tr w:rsidR="009B6897" w:rsidRPr="001A4F6A" w:rsidTr="001A4F6A">
        <w:tc>
          <w:tcPr>
            <w:tcW w:w="3369" w:type="dxa"/>
            <w:tcBorders>
              <w:top w:val="single" w:sz="4" w:space="0" w:color="auto"/>
              <w:left w:val="nil"/>
              <w:bottom w:val="nil"/>
              <w:right w:val="nil"/>
            </w:tcBorders>
            <w:shd w:val="clear" w:color="auto" w:fill="auto"/>
            <w:vAlign w:val="bottom"/>
          </w:tcPr>
          <w:p w:rsidR="009B6897" w:rsidRPr="001A4F6A" w:rsidRDefault="009B6897" w:rsidP="001A4F6A">
            <w:pPr>
              <w:spacing w:before="60"/>
              <w:ind w:right="-108"/>
              <w:rPr>
                <w:b/>
                <w:sz w:val="24"/>
                <w:szCs w:val="24"/>
              </w:rPr>
            </w:pPr>
            <w:r w:rsidRPr="001A4F6A">
              <w:rPr>
                <w:b/>
                <w:sz w:val="24"/>
                <w:szCs w:val="24"/>
              </w:rPr>
              <w:t>Кількість домогосподарств (тис.)</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left="-108" w:right="-108"/>
              <w:jc w:val="right"/>
              <w:rPr>
                <w:b/>
                <w:sz w:val="24"/>
                <w:szCs w:val="24"/>
              </w:rPr>
            </w:pPr>
            <w:r w:rsidRPr="001A4F6A">
              <w:rPr>
                <w:b/>
                <w:sz w:val="24"/>
                <w:szCs w:val="24"/>
              </w:rPr>
              <w:t>16945,4</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b/>
                <w:bCs/>
                <w:sz w:val="24"/>
                <w:szCs w:val="24"/>
              </w:rPr>
            </w:pPr>
            <w:r w:rsidRPr="001A4F6A">
              <w:rPr>
                <w:b/>
                <w:bCs/>
                <w:sz w:val="24"/>
                <w:szCs w:val="24"/>
              </w:rPr>
              <w:t>16958,7</w:t>
            </w:r>
          </w:p>
        </w:tc>
        <w:tc>
          <w:tcPr>
            <w:tcW w:w="993" w:type="dxa"/>
            <w:tcBorders>
              <w:top w:val="single" w:sz="4" w:space="0" w:color="auto"/>
              <w:left w:val="nil"/>
              <w:bottom w:val="nil"/>
              <w:right w:val="nil"/>
            </w:tcBorders>
            <w:shd w:val="clear" w:color="auto" w:fill="auto"/>
            <w:vAlign w:val="bottom"/>
          </w:tcPr>
          <w:p w:rsidR="009B6897" w:rsidRPr="001A4F6A" w:rsidRDefault="009B6897" w:rsidP="001A4F6A">
            <w:pPr>
              <w:ind w:left="-108" w:right="-108"/>
              <w:jc w:val="right"/>
              <w:rPr>
                <w:b/>
                <w:sz w:val="24"/>
                <w:szCs w:val="24"/>
              </w:rPr>
            </w:pPr>
            <w:r w:rsidRPr="001A4F6A">
              <w:rPr>
                <w:b/>
                <w:sz w:val="24"/>
                <w:szCs w:val="24"/>
              </w:rPr>
              <w:t>11772,4</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b/>
                <w:bCs/>
                <w:sz w:val="24"/>
                <w:szCs w:val="24"/>
              </w:rPr>
            </w:pPr>
            <w:r w:rsidRPr="001A4F6A">
              <w:rPr>
                <w:b/>
                <w:bCs/>
                <w:sz w:val="24"/>
                <w:szCs w:val="24"/>
              </w:rPr>
              <w:t>11765,0</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b/>
                <w:bCs/>
                <w:sz w:val="24"/>
                <w:szCs w:val="24"/>
              </w:rPr>
            </w:pPr>
            <w:r w:rsidRPr="001A4F6A">
              <w:rPr>
                <w:b/>
                <w:bCs/>
                <w:sz w:val="24"/>
                <w:szCs w:val="24"/>
              </w:rPr>
              <w:t>5173,0</w:t>
            </w:r>
          </w:p>
        </w:tc>
        <w:tc>
          <w:tcPr>
            <w:tcW w:w="850"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b/>
                <w:bCs/>
                <w:sz w:val="24"/>
                <w:szCs w:val="24"/>
              </w:rPr>
            </w:pPr>
            <w:r w:rsidRPr="001A4F6A">
              <w:rPr>
                <w:b/>
                <w:bCs/>
                <w:sz w:val="24"/>
                <w:szCs w:val="24"/>
              </w:rPr>
              <w:t>5193,7</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80"/>
              <w:ind w:right="-108"/>
              <w:rPr>
                <w:sz w:val="24"/>
                <w:szCs w:val="24"/>
              </w:rPr>
            </w:pPr>
            <w:r w:rsidRPr="001A4F6A">
              <w:rPr>
                <w:sz w:val="24"/>
                <w:szCs w:val="24"/>
              </w:rPr>
              <w:t>Розподіл домогосподарств за типом житла (%)</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center"/>
              <w:rPr>
                <w:sz w:val="24"/>
                <w:szCs w:val="24"/>
              </w:rPr>
            </w:pPr>
          </w:p>
        </w:tc>
        <w:tc>
          <w:tcPr>
            <w:tcW w:w="993"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center"/>
              <w:rPr>
                <w:sz w:val="24"/>
                <w:szCs w:val="24"/>
              </w:rPr>
            </w:pP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center"/>
              <w:rPr>
                <w:sz w:val="24"/>
                <w:szCs w:val="24"/>
              </w:rPr>
            </w:pPr>
          </w:p>
        </w:tc>
        <w:tc>
          <w:tcPr>
            <w:tcW w:w="850" w:type="dxa"/>
            <w:tcBorders>
              <w:top w:val="nil"/>
              <w:left w:val="nil"/>
              <w:bottom w:val="nil"/>
              <w:right w:val="nil"/>
            </w:tcBorders>
            <w:shd w:val="clear" w:color="auto" w:fill="auto"/>
            <w:vAlign w:val="bottom"/>
          </w:tcPr>
          <w:p w:rsidR="009B6897" w:rsidRPr="001A4F6A" w:rsidRDefault="009B6897" w:rsidP="001A4F6A">
            <w:pPr>
              <w:ind w:right="-108"/>
              <w:jc w:val="center"/>
              <w:rPr>
                <w:sz w:val="24"/>
                <w:szCs w:val="24"/>
              </w:rPr>
            </w:pP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 xml:space="preserve">окрема квартира </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49,3</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48,4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68,6</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67,6      </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5,6</w:t>
            </w:r>
          </w:p>
        </w:tc>
        <w:tc>
          <w:tcPr>
            <w:tcW w:w="850"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5,1      </w:t>
            </w: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комунальна квартира</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0,6</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0,5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0,8</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0,7      </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0,2</w:t>
            </w:r>
          </w:p>
        </w:tc>
        <w:tc>
          <w:tcPr>
            <w:tcW w:w="850"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w:t>
            </w: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індивідуальний будинок</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45,0</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45,6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24,4</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25,0      </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91,7</w:t>
            </w:r>
          </w:p>
        </w:tc>
        <w:tc>
          <w:tcPr>
            <w:tcW w:w="850"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92,1      </w:t>
            </w: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 xml:space="preserve">частина індивідуального </w:t>
            </w:r>
            <w:r w:rsidR="001A4F6A">
              <w:rPr>
                <w:sz w:val="24"/>
                <w:szCs w:val="24"/>
              </w:rPr>
              <w:t xml:space="preserve">          </w:t>
            </w:r>
            <w:r w:rsidRPr="001A4F6A">
              <w:rPr>
                <w:sz w:val="24"/>
                <w:szCs w:val="24"/>
              </w:rPr>
              <w:t>будинку</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2,4</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2,9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2,3</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3,0      </w:t>
            </w:r>
          </w:p>
        </w:tc>
        <w:tc>
          <w:tcPr>
            <w:tcW w:w="992"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2,5</w:t>
            </w:r>
          </w:p>
        </w:tc>
        <w:tc>
          <w:tcPr>
            <w:tcW w:w="850" w:type="dxa"/>
            <w:tcBorders>
              <w:top w:val="nil"/>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 xml:space="preserve">     2,6      </w:t>
            </w:r>
          </w:p>
        </w:tc>
      </w:tr>
      <w:tr w:rsidR="009B6897" w:rsidRPr="001A4F6A" w:rsidTr="001A4F6A">
        <w:tc>
          <w:tcPr>
            <w:tcW w:w="3369" w:type="dxa"/>
            <w:tcBorders>
              <w:top w:val="nil"/>
              <w:left w:val="nil"/>
              <w:bottom w:val="single" w:sz="4" w:space="0" w:color="auto"/>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гуртожиток</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2,7</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2,6</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left="-198" w:right="-108"/>
              <w:jc w:val="right"/>
              <w:rPr>
                <w:sz w:val="24"/>
                <w:szCs w:val="24"/>
              </w:rPr>
            </w:pPr>
            <w:r w:rsidRPr="001A4F6A">
              <w:rPr>
                <w:sz w:val="24"/>
                <w:szCs w:val="24"/>
              </w:rPr>
              <w:t>3,9</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3,7</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0,2</w:t>
            </w:r>
          </w:p>
        </w:tc>
      </w:tr>
      <w:tr w:rsidR="009B6897" w:rsidRPr="001A4F6A" w:rsidTr="001A4F6A">
        <w:tc>
          <w:tcPr>
            <w:tcW w:w="3369" w:type="dxa"/>
            <w:tcBorders>
              <w:top w:val="single" w:sz="4" w:space="0" w:color="auto"/>
              <w:left w:val="nil"/>
              <w:bottom w:val="nil"/>
              <w:right w:val="nil"/>
            </w:tcBorders>
            <w:shd w:val="clear" w:color="auto" w:fill="auto"/>
          </w:tcPr>
          <w:p w:rsidR="009B6897" w:rsidRPr="001A4F6A" w:rsidRDefault="009B6897" w:rsidP="001A4F6A">
            <w:pPr>
              <w:spacing w:before="40"/>
              <w:ind w:left="170" w:right="-108"/>
              <w:rPr>
                <w:sz w:val="24"/>
                <w:szCs w:val="24"/>
              </w:rPr>
            </w:pP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c>
          <w:tcPr>
            <w:tcW w:w="993"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c>
          <w:tcPr>
            <w:tcW w:w="850" w:type="dxa"/>
            <w:tcBorders>
              <w:top w:val="single" w:sz="4" w:space="0" w:color="auto"/>
              <w:left w:val="nil"/>
              <w:bottom w:val="nil"/>
              <w:right w:val="nil"/>
            </w:tcBorders>
            <w:shd w:val="clear" w:color="auto" w:fill="auto"/>
            <w:vAlign w:val="bottom"/>
          </w:tcPr>
          <w:p w:rsidR="009B6897" w:rsidRPr="001A4F6A" w:rsidRDefault="009B6897" w:rsidP="001A4F6A">
            <w:pPr>
              <w:ind w:right="-108"/>
              <w:jc w:val="right"/>
              <w:rPr>
                <w:sz w:val="24"/>
                <w:szCs w:val="24"/>
              </w:rPr>
            </w:pPr>
            <w:r w:rsidRPr="001A4F6A">
              <w:rPr>
                <w:sz w:val="24"/>
                <w:szCs w:val="24"/>
              </w:rPr>
              <w:t>100,0</w:t>
            </w:r>
          </w:p>
        </w:tc>
      </w:tr>
      <w:tr w:rsidR="009B6897" w:rsidRPr="001A4F6A" w:rsidTr="001A4F6A">
        <w:tc>
          <w:tcPr>
            <w:tcW w:w="3369" w:type="dxa"/>
            <w:tcBorders>
              <w:top w:val="single" w:sz="4" w:space="0" w:color="auto"/>
              <w:left w:val="nil"/>
              <w:bottom w:val="nil"/>
              <w:right w:val="nil"/>
            </w:tcBorders>
            <w:shd w:val="clear" w:color="auto" w:fill="auto"/>
            <w:vAlign w:val="bottom"/>
          </w:tcPr>
          <w:p w:rsidR="009B6897" w:rsidRPr="001A4F6A" w:rsidRDefault="009B6897" w:rsidP="001A4F6A">
            <w:pPr>
              <w:spacing w:before="80"/>
              <w:ind w:right="-108"/>
              <w:rPr>
                <w:sz w:val="24"/>
                <w:szCs w:val="24"/>
              </w:rPr>
            </w:pPr>
            <w:r w:rsidRPr="001A4F6A">
              <w:rPr>
                <w:sz w:val="24"/>
                <w:szCs w:val="24"/>
              </w:rPr>
              <w:t>Розподіл домогосподарств за типом власності їхнього житла</w:t>
            </w:r>
            <w:r w:rsidRPr="001A4F6A">
              <w:rPr>
                <w:sz w:val="24"/>
                <w:szCs w:val="24"/>
                <w:vertAlign w:val="superscript"/>
              </w:rPr>
              <w:t>1</w:t>
            </w:r>
            <w:r w:rsidRPr="001A4F6A">
              <w:rPr>
                <w:sz w:val="24"/>
                <w:szCs w:val="24"/>
              </w:rPr>
              <w:t xml:space="preserve">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c>
          <w:tcPr>
            <w:tcW w:w="993"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c>
          <w:tcPr>
            <w:tcW w:w="850" w:type="dxa"/>
            <w:tcBorders>
              <w:top w:val="single" w:sz="4" w:space="0" w:color="auto"/>
              <w:left w:val="nil"/>
              <w:bottom w:val="nil"/>
              <w:right w:val="nil"/>
            </w:tcBorders>
            <w:shd w:val="clear" w:color="auto" w:fill="auto"/>
            <w:vAlign w:val="bottom"/>
          </w:tcPr>
          <w:p w:rsidR="009B6897" w:rsidRPr="001A4F6A" w:rsidRDefault="009B6897" w:rsidP="001A4F6A">
            <w:pPr>
              <w:ind w:left="-198"/>
              <w:jc w:val="right"/>
              <w:rPr>
                <w:sz w:val="24"/>
                <w:szCs w:val="24"/>
              </w:rPr>
            </w:pPr>
          </w:p>
        </w:tc>
      </w:tr>
      <w:tr w:rsidR="009B6897" w:rsidRPr="001A4F6A" w:rsidTr="001A4F6A">
        <w:trPr>
          <w:trHeight w:val="578"/>
        </w:trPr>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 xml:space="preserve">приватна власність </w:t>
            </w:r>
            <w:r w:rsidR="001A4F6A">
              <w:rPr>
                <w:sz w:val="24"/>
                <w:szCs w:val="24"/>
              </w:rPr>
              <w:t xml:space="preserve">                   </w:t>
            </w:r>
            <w:r w:rsidRPr="001A4F6A">
              <w:rPr>
                <w:sz w:val="24"/>
                <w:szCs w:val="24"/>
              </w:rPr>
              <w:t xml:space="preserve">(приватизоване, куплене) </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95,7</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94,7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94,1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92,8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99,1</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99,1      </w:t>
            </w: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державне</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1,7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1,5</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2,4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0,3</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0,2      </w:t>
            </w:r>
          </w:p>
        </w:tc>
      </w:tr>
      <w:tr w:rsidR="009B6897" w:rsidRPr="001A4F6A" w:rsidTr="001A4F6A">
        <w:tc>
          <w:tcPr>
            <w:tcW w:w="3369" w:type="dxa"/>
            <w:tcBorders>
              <w:top w:val="nil"/>
              <w:left w:val="nil"/>
              <w:bottom w:val="nil"/>
              <w:right w:val="nil"/>
            </w:tcBorders>
            <w:shd w:val="clear" w:color="auto" w:fill="auto"/>
          </w:tcPr>
          <w:p w:rsidR="009B6897" w:rsidRPr="001A4F6A" w:rsidRDefault="009B6897" w:rsidP="001A4F6A">
            <w:pPr>
              <w:spacing w:before="40"/>
              <w:ind w:left="170" w:right="-108"/>
              <w:rPr>
                <w:sz w:val="24"/>
                <w:szCs w:val="24"/>
              </w:rPr>
            </w:pPr>
            <w:r w:rsidRPr="001A4F6A">
              <w:rPr>
                <w:sz w:val="24"/>
                <w:szCs w:val="24"/>
              </w:rPr>
              <w:t>відомче</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0,4</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0,2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0,4</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0,1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0,3</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0,3      </w:t>
            </w:r>
          </w:p>
        </w:tc>
      </w:tr>
      <w:tr w:rsidR="009B6897" w:rsidRPr="001A4F6A" w:rsidTr="001A4F6A">
        <w:tc>
          <w:tcPr>
            <w:tcW w:w="3369" w:type="dxa"/>
            <w:tcBorders>
              <w:top w:val="nil"/>
              <w:left w:val="nil"/>
              <w:bottom w:val="single" w:sz="4" w:space="0" w:color="auto"/>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наймають у фізичних осіб</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2,8</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3,4      </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4,0</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4,7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0,3</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0,4      </w:t>
            </w:r>
          </w:p>
        </w:tc>
      </w:tr>
      <w:tr w:rsidR="009B6897" w:rsidRPr="001A4F6A" w:rsidTr="001A4F6A">
        <w:tc>
          <w:tcPr>
            <w:tcW w:w="3369" w:type="dxa"/>
            <w:tcBorders>
              <w:top w:val="nil"/>
              <w:left w:val="nil"/>
              <w:bottom w:val="single" w:sz="4" w:space="0" w:color="auto"/>
              <w:right w:val="nil"/>
            </w:tcBorders>
            <w:shd w:val="clear" w:color="auto" w:fill="auto"/>
            <w:vAlign w:val="bottom"/>
          </w:tcPr>
          <w:p w:rsidR="009B6897" w:rsidRPr="001A4F6A" w:rsidRDefault="009B6897" w:rsidP="001A4F6A">
            <w:pPr>
              <w:spacing w:before="40"/>
              <w:ind w:left="170" w:right="-108"/>
              <w:rPr>
                <w:sz w:val="24"/>
                <w:szCs w:val="24"/>
              </w:rPr>
            </w:pP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80"/>
              <w:ind w:right="-108"/>
              <w:rPr>
                <w:sz w:val="24"/>
                <w:szCs w:val="24"/>
              </w:rPr>
            </w:pPr>
            <w:r w:rsidRPr="001A4F6A">
              <w:rPr>
                <w:sz w:val="24"/>
                <w:szCs w:val="24"/>
              </w:rPr>
              <w:t>Розподіл домогосподарств за кількістю кімнат у житлі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3"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ind w:left="180" w:right="-108"/>
              <w:rPr>
                <w:sz w:val="24"/>
                <w:szCs w:val="24"/>
              </w:rPr>
            </w:pPr>
            <w:r w:rsidRPr="001A4F6A">
              <w:rPr>
                <w:sz w:val="24"/>
                <w:szCs w:val="24"/>
              </w:rPr>
              <w:t>одна кімната</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14,1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13,5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18,3</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17,3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4,6</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4,7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дві кімнати</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34,3</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35,9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36,1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38,0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30,0</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31,4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три кімнати</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35,6</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35,0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33,6</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33,3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40,3</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38,8      </w:t>
            </w:r>
          </w:p>
        </w:tc>
      </w:tr>
      <w:tr w:rsidR="009B6897" w:rsidRPr="001A4F6A" w:rsidTr="001A4F6A">
        <w:tc>
          <w:tcPr>
            <w:tcW w:w="3369" w:type="dxa"/>
            <w:tcBorders>
              <w:top w:val="nil"/>
              <w:left w:val="nil"/>
              <w:bottom w:val="single" w:sz="4" w:space="0" w:color="auto"/>
              <w:right w:val="nil"/>
            </w:tcBorders>
            <w:shd w:val="clear" w:color="auto" w:fill="auto"/>
            <w:vAlign w:val="bottom"/>
          </w:tcPr>
          <w:p w:rsidR="009B6897" w:rsidRPr="001A4F6A" w:rsidRDefault="009B6897" w:rsidP="00D152BE">
            <w:pPr>
              <w:spacing w:before="40"/>
              <w:ind w:left="170" w:right="-108"/>
              <w:rPr>
                <w:sz w:val="24"/>
                <w:szCs w:val="24"/>
              </w:rPr>
            </w:pPr>
            <w:r w:rsidRPr="001A4F6A">
              <w:rPr>
                <w:sz w:val="24"/>
                <w:szCs w:val="24"/>
              </w:rPr>
              <w:t xml:space="preserve">чотири </w:t>
            </w:r>
            <w:r w:rsidR="00D152BE" w:rsidRPr="001A4F6A">
              <w:rPr>
                <w:sz w:val="24"/>
                <w:szCs w:val="24"/>
              </w:rPr>
              <w:t xml:space="preserve"> кімнат</w:t>
            </w:r>
            <w:r w:rsidR="00D152BE">
              <w:rPr>
                <w:sz w:val="24"/>
                <w:szCs w:val="24"/>
              </w:rPr>
              <w:t>и</w:t>
            </w:r>
            <w:r w:rsidR="00D152BE" w:rsidRPr="001A4F6A">
              <w:rPr>
                <w:sz w:val="24"/>
                <w:szCs w:val="24"/>
              </w:rPr>
              <w:t xml:space="preserve"> </w:t>
            </w:r>
            <w:r w:rsidRPr="001A4F6A">
              <w:rPr>
                <w:sz w:val="24"/>
                <w:szCs w:val="24"/>
              </w:rPr>
              <w:t xml:space="preserve">і більше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16,0</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15,6      </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12,0</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11,4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25,1</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25,1      </w:t>
            </w:r>
          </w:p>
        </w:tc>
      </w:tr>
      <w:tr w:rsidR="009B6897" w:rsidRPr="001A4F6A" w:rsidTr="001A4F6A">
        <w:tc>
          <w:tcPr>
            <w:tcW w:w="3369" w:type="dxa"/>
            <w:tcBorders>
              <w:top w:val="nil"/>
              <w:left w:val="nil"/>
              <w:bottom w:val="single" w:sz="4" w:space="0" w:color="auto"/>
              <w:right w:val="nil"/>
            </w:tcBorders>
            <w:shd w:val="clear" w:color="auto" w:fill="auto"/>
            <w:vAlign w:val="bottom"/>
          </w:tcPr>
          <w:p w:rsidR="009B6897" w:rsidRPr="001A4F6A" w:rsidRDefault="009B6897" w:rsidP="001A4F6A">
            <w:pPr>
              <w:spacing w:before="40"/>
              <w:ind w:left="170" w:right="-108"/>
              <w:rPr>
                <w:sz w:val="24"/>
                <w:szCs w:val="24"/>
              </w:rPr>
            </w:pP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r>
      <w:tr w:rsidR="009B6897" w:rsidRPr="001A4F6A" w:rsidTr="001A4F6A">
        <w:tc>
          <w:tcPr>
            <w:tcW w:w="3369" w:type="dxa"/>
            <w:tcBorders>
              <w:top w:val="single" w:sz="4" w:space="0" w:color="auto"/>
              <w:left w:val="nil"/>
              <w:bottom w:val="nil"/>
              <w:right w:val="nil"/>
            </w:tcBorders>
            <w:shd w:val="clear" w:color="auto" w:fill="auto"/>
            <w:vAlign w:val="bottom"/>
          </w:tcPr>
          <w:p w:rsidR="009B6897" w:rsidRPr="001A4F6A" w:rsidRDefault="009B6897" w:rsidP="001A4F6A">
            <w:pPr>
              <w:spacing w:before="40"/>
              <w:ind w:right="-108"/>
              <w:rPr>
                <w:sz w:val="24"/>
                <w:szCs w:val="24"/>
              </w:rPr>
            </w:pPr>
            <w:r w:rsidRPr="001A4F6A">
              <w:rPr>
                <w:sz w:val="24"/>
                <w:szCs w:val="24"/>
              </w:rPr>
              <w:t>Розподіл домогосподарств за розміром житлової площі на одну особу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3"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c>
          <w:tcPr>
            <w:tcW w:w="850"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до 7,5 м</w:t>
            </w:r>
            <w:r w:rsidRPr="001A4F6A">
              <w:rPr>
                <w:sz w:val="24"/>
                <w:szCs w:val="24"/>
                <w:vertAlign w:val="superscript"/>
              </w:rPr>
              <w:t>2</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9,7</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8,8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11,1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9,7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6,4</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6,8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40"/>
              <w:ind w:left="170" w:right="-108"/>
              <w:rPr>
                <w:b/>
                <w:sz w:val="24"/>
                <w:szCs w:val="24"/>
              </w:rPr>
            </w:pPr>
            <w:r w:rsidRPr="001A4F6A">
              <w:rPr>
                <w:sz w:val="24"/>
                <w:szCs w:val="24"/>
              </w:rPr>
              <w:t>7,5 м</w:t>
            </w:r>
            <w:r w:rsidRPr="001A4F6A">
              <w:rPr>
                <w:sz w:val="24"/>
                <w:szCs w:val="24"/>
                <w:vertAlign w:val="superscript"/>
              </w:rPr>
              <w:t>2</w:t>
            </w:r>
            <w:r w:rsidRPr="001A4F6A">
              <w:rPr>
                <w:sz w:val="24"/>
                <w:szCs w:val="24"/>
              </w:rPr>
              <w:t>–9,0 м</w:t>
            </w:r>
            <w:r w:rsidRPr="001A4F6A">
              <w:rPr>
                <w:sz w:val="24"/>
                <w:szCs w:val="24"/>
                <w:vertAlign w:val="superscript"/>
              </w:rPr>
              <w:t>2</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6,1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6,4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6,3</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7,2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5,8</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4,7      </w:t>
            </w:r>
          </w:p>
        </w:tc>
      </w:tr>
      <w:tr w:rsidR="009B6897" w:rsidRPr="001A4F6A" w:rsidTr="001A4F6A">
        <w:tc>
          <w:tcPr>
            <w:tcW w:w="3369" w:type="dxa"/>
            <w:tcBorders>
              <w:top w:val="nil"/>
              <w:left w:val="nil"/>
              <w:bottom w:val="nil"/>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9,1 м</w:t>
            </w:r>
            <w:r w:rsidRPr="001A4F6A">
              <w:rPr>
                <w:sz w:val="24"/>
                <w:szCs w:val="24"/>
                <w:vertAlign w:val="superscript"/>
              </w:rPr>
              <w:t>2</w:t>
            </w:r>
            <w:r w:rsidRPr="001A4F6A">
              <w:rPr>
                <w:sz w:val="24"/>
                <w:szCs w:val="24"/>
              </w:rPr>
              <w:t>–13,65 м</w:t>
            </w:r>
            <w:r w:rsidRPr="001A4F6A">
              <w:rPr>
                <w:sz w:val="24"/>
                <w:szCs w:val="24"/>
                <w:vertAlign w:val="superscript"/>
              </w:rPr>
              <w:t>2</w:t>
            </w:r>
          </w:p>
        </w:tc>
        <w:tc>
          <w:tcPr>
            <w:tcW w:w="992"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23,4</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23,8      </w:t>
            </w:r>
          </w:p>
        </w:tc>
        <w:tc>
          <w:tcPr>
            <w:tcW w:w="993" w:type="dxa"/>
            <w:tcBorders>
              <w:top w:val="nil"/>
              <w:left w:val="nil"/>
              <w:bottom w:val="nil"/>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25,1</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25,4      </w:t>
            </w:r>
          </w:p>
        </w:tc>
        <w:tc>
          <w:tcPr>
            <w:tcW w:w="992"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19,5</w:t>
            </w:r>
          </w:p>
        </w:tc>
        <w:tc>
          <w:tcPr>
            <w:tcW w:w="850" w:type="dxa"/>
            <w:tcBorders>
              <w:top w:val="nil"/>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20,1      </w:t>
            </w:r>
          </w:p>
        </w:tc>
      </w:tr>
      <w:tr w:rsidR="009B6897" w:rsidRPr="001A4F6A" w:rsidTr="001A4F6A">
        <w:tc>
          <w:tcPr>
            <w:tcW w:w="3369" w:type="dxa"/>
            <w:tcBorders>
              <w:top w:val="nil"/>
              <w:left w:val="nil"/>
              <w:bottom w:val="single" w:sz="4" w:space="0" w:color="auto"/>
              <w:right w:val="nil"/>
            </w:tcBorders>
            <w:shd w:val="clear" w:color="auto" w:fill="auto"/>
            <w:vAlign w:val="bottom"/>
          </w:tcPr>
          <w:p w:rsidR="009B6897" w:rsidRPr="001A4F6A" w:rsidRDefault="009B6897" w:rsidP="001A4F6A">
            <w:pPr>
              <w:spacing w:before="40"/>
              <w:ind w:left="170" w:right="-108"/>
              <w:rPr>
                <w:sz w:val="24"/>
                <w:szCs w:val="24"/>
              </w:rPr>
            </w:pPr>
            <w:r w:rsidRPr="001A4F6A">
              <w:rPr>
                <w:sz w:val="24"/>
                <w:szCs w:val="24"/>
              </w:rPr>
              <w:t>понад 13,65 м</w:t>
            </w:r>
            <w:r w:rsidRPr="001A4F6A">
              <w:rPr>
                <w:sz w:val="24"/>
                <w:szCs w:val="24"/>
                <w:vertAlign w:val="superscript"/>
              </w:rPr>
              <w:t>2</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60,8</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61,0      </w:t>
            </w:r>
          </w:p>
        </w:tc>
        <w:tc>
          <w:tcPr>
            <w:tcW w:w="993" w:type="dxa"/>
            <w:tcBorders>
              <w:top w:val="nil"/>
              <w:left w:val="nil"/>
              <w:bottom w:val="single" w:sz="4" w:space="0" w:color="auto"/>
              <w:right w:val="nil"/>
            </w:tcBorders>
            <w:shd w:val="clear" w:color="auto" w:fill="auto"/>
            <w:vAlign w:val="bottom"/>
          </w:tcPr>
          <w:p w:rsidR="009B6897" w:rsidRPr="001A4F6A" w:rsidRDefault="009B6897" w:rsidP="001A4F6A">
            <w:pPr>
              <w:ind w:left="-198" w:right="-109"/>
              <w:jc w:val="right"/>
              <w:rPr>
                <w:sz w:val="24"/>
                <w:szCs w:val="24"/>
              </w:rPr>
            </w:pPr>
            <w:r w:rsidRPr="001A4F6A">
              <w:rPr>
                <w:sz w:val="24"/>
                <w:szCs w:val="24"/>
              </w:rPr>
              <w:t>57,5</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57,7      </w:t>
            </w:r>
          </w:p>
        </w:tc>
        <w:tc>
          <w:tcPr>
            <w:tcW w:w="992"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68,3</w:t>
            </w:r>
          </w:p>
        </w:tc>
        <w:tc>
          <w:tcPr>
            <w:tcW w:w="850" w:type="dxa"/>
            <w:tcBorders>
              <w:top w:val="nil"/>
              <w:left w:val="nil"/>
              <w:bottom w:val="single" w:sz="4" w:space="0" w:color="auto"/>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68,4      </w:t>
            </w:r>
          </w:p>
        </w:tc>
      </w:tr>
      <w:tr w:rsidR="009B6897" w:rsidRPr="001A4F6A" w:rsidTr="001A4F6A">
        <w:tc>
          <w:tcPr>
            <w:tcW w:w="3369" w:type="dxa"/>
            <w:tcBorders>
              <w:top w:val="single" w:sz="4" w:space="0" w:color="auto"/>
              <w:left w:val="nil"/>
              <w:bottom w:val="nil"/>
              <w:right w:val="nil"/>
            </w:tcBorders>
            <w:shd w:val="clear" w:color="auto" w:fill="auto"/>
            <w:vAlign w:val="bottom"/>
          </w:tcPr>
          <w:p w:rsidR="009B6897" w:rsidRPr="001A4F6A" w:rsidRDefault="009B6897" w:rsidP="001A4F6A">
            <w:pPr>
              <w:spacing w:before="40"/>
              <w:ind w:right="-108"/>
              <w:rPr>
                <w:sz w:val="24"/>
                <w:szCs w:val="24"/>
              </w:rPr>
            </w:pP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3"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992"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c>
          <w:tcPr>
            <w:tcW w:w="850" w:type="dxa"/>
            <w:tcBorders>
              <w:top w:val="single" w:sz="4" w:space="0" w:color="auto"/>
              <w:left w:val="nil"/>
              <w:bottom w:val="nil"/>
              <w:right w:val="nil"/>
            </w:tcBorders>
            <w:shd w:val="clear" w:color="auto" w:fill="auto"/>
            <w:vAlign w:val="bottom"/>
          </w:tcPr>
          <w:p w:rsidR="009B6897" w:rsidRPr="001A4F6A" w:rsidRDefault="009B6897" w:rsidP="001A4F6A">
            <w:pPr>
              <w:ind w:right="-109"/>
              <w:jc w:val="right"/>
              <w:rPr>
                <w:sz w:val="24"/>
                <w:szCs w:val="24"/>
              </w:rPr>
            </w:pPr>
            <w:r w:rsidRPr="001A4F6A">
              <w:rPr>
                <w:sz w:val="24"/>
                <w:szCs w:val="24"/>
              </w:rPr>
              <w:t xml:space="preserve"> 100,0      </w:t>
            </w:r>
          </w:p>
        </w:tc>
      </w:tr>
    </w:tbl>
    <w:p w:rsidR="009B6897" w:rsidRPr="001A4F6A" w:rsidRDefault="001A4F6A" w:rsidP="001A4F6A">
      <w:pPr>
        <w:rPr>
          <w:color w:val="000000"/>
          <w:sz w:val="22"/>
          <w:szCs w:val="22"/>
          <w:vertAlign w:val="superscript"/>
        </w:rPr>
      </w:pPr>
      <w:r w:rsidRPr="001A4F6A">
        <w:rPr>
          <w:color w:val="000000"/>
          <w:sz w:val="22"/>
          <w:szCs w:val="22"/>
          <w:vertAlign w:val="superscript"/>
        </w:rPr>
        <w:t>______________________</w:t>
      </w:r>
    </w:p>
    <w:p w:rsidR="009B6897" w:rsidRPr="001A4F6A" w:rsidRDefault="009B6897" w:rsidP="001A4F6A">
      <w:pPr>
        <w:rPr>
          <w:color w:val="000000"/>
          <w:sz w:val="22"/>
          <w:szCs w:val="22"/>
        </w:rPr>
      </w:pPr>
      <w:r w:rsidRPr="001A4F6A">
        <w:rPr>
          <w:color w:val="000000"/>
          <w:sz w:val="22"/>
          <w:szCs w:val="22"/>
          <w:vertAlign w:val="superscript"/>
        </w:rPr>
        <w:t>1</w:t>
      </w:r>
      <w:r w:rsidRPr="001A4F6A">
        <w:rPr>
          <w:color w:val="000000"/>
          <w:sz w:val="22"/>
          <w:szCs w:val="22"/>
        </w:rPr>
        <w:t xml:space="preserve"> Без урахування домогосподарств, які проживають у гуртожитках.</w:t>
      </w:r>
    </w:p>
    <w:p w:rsidR="009B6897" w:rsidRPr="00D24A69" w:rsidRDefault="009B6897" w:rsidP="001A4F6A">
      <w:pPr>
        <w:ind w:right="-286"/>
        <w:jc w:val="right"/>
        <w:rPr>
          <w:snapToGrid w:val="0"/>
          <w:color w:val="000000"/>
          <w:sz w:val="28"/>
          <w:szCs w:val="28"/>
        </w:rPr>
      </w:pPr>
      <w:r w:rsidRPr="00D24A69">
        <w:rPr>
          <w:sz w:val="28"/>
          <w:szCs w:val="28"/>
        </w:rPr>
        <w:t>Додаток 11</w:t>
      </w:r>
    </w:p>
    <w:p w:rsidR="009B6897" w:rsidRPr="00D24A69" w:rsidRDefault="009B6897" w:rsidP="001A4F6A">
      <w:pPr>
        <w:ind w:right="-286"/>
        <w:jc w:val="center"/>
        <w:rPr>
          <w:b/>
          <w:snapToGrid w:val="0"/>
          <w:color w:val="000000"/>
          <w:sz w:val="28"/>
          <w:szCs w:val="28"/>
        </w:rPr>
      </w:pPr>
      <w:r w:rsidRPr="00D24A69">
        <w:rPr>
          <w:b/>
          <w:snapToGrid w:val="0"/>
          <w:color w:val="000000"/>
          <w:sz w:val="28"/>
          <w:szCs w:val="28"/>
        </w:rPr>
        <w:t>Обладнання житла домогосподарств</w:t>
      </w:r>
    </w:p>
    <w:p w:rsidR="009B6897" w:rsidRPr="00D24A69" w:rsidRDefault="009B6897" w:rsidP="009B6897">
      <w:pPr>
        <w:jc w:val="center"/>
        <w:rPr>
          <w:b/>
          <w:snapToGrid w:val="0"/>
          <w:color w:val="000000"/>
          <w:sz w:val="16"/>
          <w:szCs w:val="16"/>
        </w:rPr>
      </w:pPr>
    </w:p>
    <w:tbl>
      <w:tblPr>
        <w:tblpPr w:leftFromText="180" w:rightFromText="180" w:vertAnchor="text" w:tblpX="-74" w:tblpY="1"/>
        <w:tblOverlap w:val="neve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93"/>
        <w:gridCol w:w="160"/>
        <w:gridCol w:w="850"/>
        <w:gridCol w:w="851"/>
        <w:gridCol w:w="850"/>
        <w:gridCol w:w="993"/>
        <w:gridCol w:w="850"/>
        <w:gridCol w:w="851"/>
      </w:tblGrid>
      <w:tr w:rsidR="009B6897" w:rsidRPr="00D24A69" w:rsidTr="00856E5A">
        <w:trPr>
          <w:trHeight w:val="20"/>
        </w:trPr>
        <w:tc>
          <w:tcPr>
            <w:tcW w:w="4093" w:type="dxa"/>
            <w:vMerge w:val="restart"/>
            <w:tcBorders>
              <w:left w:val="nil"/>
            </w:tcBorders>
            <w:shd w:val="clear" w:color="auto" w:fill="auto"/>
            <w:vAlign w:val="bottom"/>
          </w:tcPr>
          <w:p w:rsidR="009B6897" w:rsidRPr="00D24A69" w:rsidRDefault="009B6897" w:rsidP="00856E5A">
            <w:pPr>
              <w:spacing w:line="240" w:lineRule="exact"/>
              <w:jc w:val="right"/>
              <w:rPr>
                <w:sz w:val="16"/>
                <w:szCs w:val="16"/>
              </w:rPr>
            </w:pPr>
          </w:p>
        </w:tc>
        <w:tc>
          <w:tcPr>
            <w:tcW w:w="1861" w:type="dxa"/>
            <w:gridSpan w:val="3"/>
            <w:vMerge w:val="restart"/>
            <w:shd w:val="clear" w:color="auto" w:fill="auto"/>
            <w:vAlign w:val="center"/>
          </w:tcPr>
          <w:p w:rsidR="009B6897" w:rsidRPr="00D24A69" w:rsidRDefault="009B6897" w:rsidP="00856E5A">
            <w:pPr>
              <w:spacing w:line="240" w:lineRule="exact"/>
              <w:ind w:left="-90" w:right="-142"/>
              <w:jc w:val="center"/>
              <w:rPr>
                <w:sz w:val="22"/>
                <w:szCs w:val="22"/>
              </w:rPr>
            </w:pPr>
            <w:r w:rsidRPr="00D24A69">
              <w:rPr>
                <w:sz w:val="22"/>
                <w:szCs w:val="22"/>
              </w:rPr>
              <w:t xml:space="preserve">Усі </w:t>
            </w:r>
          </w:p>
          <w:p w:rsidR="009B6897" w:rsidRPr="00D24A69" w:rsidRDefault="009B6897" w:rsidP="00856E5A">
            <w:pPr>
              <w:spacing w:line="240" w:lineRule="exact"/>
              <w:ind w:left="-90" w:right="-142"/>
              <w:jc w:val="center"/>
              <w:rPr>
                <w:sz w:val="22"/>
                <w:szCs w:val="22"/>
              </w:rPr>
            </w:pPr>
            <w:r w:rsidRPr="00D24A69">
              <w:rPr>
                <w:sz w:val="22"/>
                <w:szCs w:val="22"/>
              </w:rPr>
              <w:t>домогосподарства</w:t>
            </w:r>
          </w:p>
        </w:tc>
        <w:tc>
          <w:tcPr>
            <w:tcW w:w="3544" w:type="dxa"/>
            <w:gridSpan w:val="4"/>
            <w:tcBorders>
              <w:right w:val="nil"/>
            </w:tcBorders>
            <w:shd w:val="clear" w:color="auto" w:fill="auto"/>
            <w:vAlign w:val="center"/>
          </w:tcPr>
          <w:p w:rsidR="009B6897" w:rsidRPr="00D24A69" w:rsidRDefault="001A4F6A" w:rsidP="00856E5A">
            <w:pPr>
              <w:spacing w:line="240" w:lineRule="exact"/>
              <w:ind w:left="-90" w:right="-142"/>
              <w:jc w:val="center"/>
              <w:rPr>
                <w:sz w:val="22"/>
                <w:szCs w:val="22"/>
              </w:rPr>
            </w:pPr>
            <w:r>
              <w:rPr>
                <w:sz w:val="22"/>
                <w:szCs w:val="22"/>
              </w:rPr>
              <w:t>У</w:t>
            </w:r>
            <w:r w:rsidR="009B6897" w:rsidRPr="00D24A69">
              <w:rPr>
                <w:sz w:val="22"/>
                <w:szCs w:val="22"/>
              </w:rPr>
              <w:t xml:space="preserve"> т.ч. проживають</w:t>
            </w:r>
          </w:p>
        </w:tc>
      </w:tr>
      <w:tr w:rsidR="009B6897" w:rsidRPr="00D24A69" w:rsidTr="00856E5A">
        <w:trPr>
          <w:trHeight w:val="20"/>
        </w:trPr>
        <w:tc>
          <w:tcPr>
            <w:tcW w:w="4093" w:type="dxa"/>
            <w:vMerge/>
            <w:tcBorders>
              <w:left w:val="nil"/>
            </w:tcBorders>
            <w:shd w:val="clear" w:color="auto" w:fill="auto"/>
            <w:vAlign w:val="bottom"/>
          </w:tcPr>
          <w:p w:rsidR="009B6897" w:rsidRPr="00D24A69" w:rsidRDefault="009B6897" w:rsidP="00856E5A">
            <w:pPr>
              <w:spacing w:line="240" w:lineRule="exact"/>
              <w:jc w:val="right"/>
              <w:rPr>
                <w:sz w:val="16"/>
                <w:szCs w:val="16"/>
              </w:rPr>
            </w:pPr>
          </w:p>
        </w:tc>
        <w:tc>
          <w:tcPr>
            <w:tcW w:w="1861" w:type="dxa"/>
            <w:gridSpan w:val="3"/>
            <w:vMerge/>
            <w:shd w:val="clear" w:color="auto" w:fill="auto"/>
            <w:vAlign w:val="center"/>
          </w:tcPr>
          <w:p w:rsidR="009B6897" w:rsidRPr="00D24A69" w:rsidRDefault="009B6897" w:rsidP="00856E5A">
            <w:pPr>
              <w:spacing w:line="240" w:lineRule="exact"/>
              <w:ind w:left="-90" w:right="-142"/>
              <w:jc w:val="center"/>
              <w:rPr>
                <w:sz w:val="22"/>
                <w:szCs w:val="22"/>
              </w:rPr>
            </w:pPr>
          </w:p>
        </w:tc>
        <w:tc>
          <w:tcPr>
            <w:tcW w:w="1843" w:type="dxa"/>
            <w:gridSpan w:val="2"/>
            <w:tcBorders>
              <w:right w:val="nil"/>
            </w:tcBorders>
            <w:shd w:val="clear" w:color="auto" w:fill="auto"/>
            <w:vAlign w:val="center"/>
          </w:tcPr>
          <w:p w:rsidR="001A4F6A" w:rsidRDefault="009B6897" w:rsidP="00856E5A">
            <w:pPr>
              <w:spacing w:line="240" w:lineRule="exact"/>
              <w:ind w:left="-90" w:right="-142"/>
              <w:jc w:val="center"/>
              <w:rPr>
                <w:sz w:val="22"/>
                <w:szCs w:val="22"/>
              </w:rPr>
            </w:pPr>
            <w:r w:rsidRPr="00D24A69">
              <w:rPr>
                <w:sz w:val="22"/>
                <w:szCs w:val="22"/>
              </w:rPr>
              <w:t xml:space="preserve">у міських </w:t>
            </w:r>
          </w:p>
          <w:p w:rsidR="009B6897" w:rsidRPr="00D24A69" w:rsidRDefault="009B6897" w:rsidP="00856E5A">
            <w:pPr>
              <w:spacing w:line="240" w:lineRule="exact"/>
              <w:ind w:left="-90" w:right="-142"/>
              <w:jc w:val="center"/>
              <w:rPr>
                <w:sz w:val="22"/>
                <w:szCs w:val="22"/>
              </w:rPr>
            </w:pPr>
            <w:r w:rsidRPr="00D24A69">
              <w:rPr>
                <w:sz w:val="22"/>
                <w:szCs w:val="22"/>
              </w:rPr>
              <w:t>поселеннях</w:t>
            </w:r>
          </w:p>
        </w:tc>
        <w:tc>
          <w:tcPr>
            <w:tcW w:w="1701" w:type="dxa"/>
            <w:gridSpan w:val="2"/>
            <w:tcBorders>
              <w:right w:val="nil"/>
            </w:tcBorders>
            <w:shd w:val="clear" w:color="auto" w:fill="auto"/>
            <w:vAlign w:val="center"/>
          </w:tcPr>
          <w:p w:rsidR="001A4F6A" w:rsidRDefault="009B6897" w:rsidP="00856E5A">
            <w:pPr>
              <w:spacing w:line="240" w:lineRule="exact"/>
              <w:ind w:left="-90" w:right="-142"/>
              <w:jc w:val="center"/>
              <w:rPr>
                <w:sz w:val="22"/>
                <w:szCs w:val="22"/>
              </w:rPr>
            </w:pPr>
            <w:r w:rsidRPr="00D24A69">
              <w:rPr>
                <w:sz w:val="22"/>
                <w:szCs w:val="22"/>
              </w:rPr>
              <w:t xml:space="preserve">у сільській </w:t>
            </w:r>
          </w:p>
          <w:p w:rsidR="009B6897" w:rsidRPr="00D24A69" w:rsidRDefault="009B6897" w:rsidP="00856E5A">
            <w:pPr>
              <w:spacing w:line="240" w:lineRule="exact"/>
              <w:ind w:left="-90" w:right="-142"/>
              <w:jc w:val="center"/>
              <w:rPr>
                <w:sz w:val="22"/>
                <w:szCs w:val="22"/>
              </w:rPr>
            </w:pPr>
            <w:r w:rsidRPr="00D24A69">
              <w:rPr>
                <w:sz w:val="22"/>
                <w:szCs w:val="22"/>
              </w:rPr>
              <w:t>місцевості</w:t>
            </w:r>
          </w:p>
        </w:tc>
      </w:tr>
      <w:tr w:rsidR="009B6897" w:rsidRPr="00D24A69" w:rsidTr="00856E5A">
        <w:trPr>
          <w:trHeight w:val="20"/>
        </w:trPr>
        <w:tc>
          <w:tcPr>
            <w:tcW w:w="4093" w:type="dxa"/>
            <w:vMerge/>
            <w:tcBorders>
              <w:left w:val="nil"/>
              <w:bottom w:val="single" w:sz="4" w:space="0" w:color="auto"/>
            </w:tcBorders>
            <w:shd w:val="clear" w:color="auto" w:fill="auto"/>
          </w:tcPr>
          <w:p w:rsidR="009B6897" w:rsidRPr="00D24A69" w:rsidRDefault="009B6897" w:rsidP="00856E5A">
            <w:pPr>
              <w:spacing w:line="240" w:lineRule="exact"/>
              <w:jc w:val="center"/>
              <w:rPr>
                <w:sz w:val="16"/>
                <w:szCs w:val="16"/>
              </w:rPr>
            </w:pPr>
          </w:p>
        </w:tc>
        <w:tc>
          <w:tcPr>
            <w:tcW w:w="1010" w:type="dxa"/>
            <w:gridSpan w:val="2"/>
            <w:tcBorders>
              <w:top w:val="single" w:sz="4" w:space="0" w:color="auto"/>
              <w:bottom w:val="single" w:sz="4" w:space="0" w:color="auto"/>
              <w:right w:val="single" w:sz="4" w:space="0" w:color="auto"/>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2014р.</w:t>
            </w:r>
          </w:p>
        </w:tc>
        <w:tc>
          <w:tcPr>
            <w:tcW w:w="851" w:type="dxa"/>
            <w:tcBorders>
              <w:top w:val="single" w:sz="4" w:space="0" w:color="auto"/>
              <w:left w:val="single" w:sz="4" w:space="0" w:color="auto"/>
              <w:bottom w:val="single" w:sz="4" w:space="0" w:color="auto"/>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2013р.</w:t>
            </w:r>
          </w:p>
        </w:tc>
        <w:tc>
          <w:tcPr>
            <w:tcW w:w="850" w:type="dxa"/>
            <w:tcBorders>
              <w:top w:val="single" w:sz="4" w:space="0" w:color="auto"/>
              <w:bottom w:val="single" w:sz="4" w:space="0" w:color="auto"/>
              <w:right w:val="single" w:sz="4" w:space="0" w:color="auto"/>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2014р.</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2013р.</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2014р.</w:t>
            </w:r>
          </w:p>
        </w:tc>
        <w:tc>
          <w:tcPr>
            <w:tcW w:w="851" w:type="dxa"/>
            <w:tcBorders>
              <w:top w:val="single" w:sz="4" w:space="0" w:color="auto"/>
              <w:left w:val="single" w:sz="4" w:space="0" w:color="auto"/>
              <w:bottom w:val="single" w:sz="4" w:space="0" w:color="auto"/>
              <w:right w:val="nil"/>
            </w:tcBorders>
            <w:shd w:val="clear" w:color="auto" w:fill="auto"/>
            <w:vAlign w:val="center"/>
          </w:tcPr>
          <w:p w:rsidR="009B6897" w:rsidRPr="00D24A69" w:rsidRDefault="009B6897" w:rsidP="00856E5A">
            <w:pPr>
              <w:spacing w:line="240" w:lineRule="exact"/>
              <w:ind w:left="-105" w:right="-112"/>
              <w:jc w:val="center"/>
              <w:rPr>
                <w:sz w:val="22"/>
                <w:szCs w:val="22"/>
              </w:rPr>
            </w:pPr>
            <w:r w:rsidRPr="00D24A69">
              <w:rPr>
                <w:sz w:val="22"/>
                <w:szCs w:val="22"/>
              </w:rPr>
              <w:t>2013р.</w:t>
            </w:r>
          </w:p>
        </w:tc>
      </w:tr>
      <w:tr w:rsidR="009B6897" w:rsidRPr="00D24A69" w:rsidTr="00856E5A">
        <w:trPr>
          <w:trHeight w:val="20"/>
        </w:trPr>
        <w:tc>
          <w:tcPr>
            <w:tcW w:w="4093"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108"/>
              <w:rPr>
                <w:b/>
                <w:spacing w:val="-4"/>
                <w:sz w:val="22"/>
                <w:szCs w:val="22"/>
              </w:rPr>
            </w:pPr>
            <w:r w:rsidRPr="00D24A69">
              <w:rPr>
                <w:b/>
                <w:spacing w:val="-4"/>
                <w:sz w:val="22"/>
                <w:szCs w:val="22"/>
              </w:rPr>
              <w:t>Кількість домогосподарств (тис.)</w:t>
            </w:r>
          </w:p>
        </w:tc>
        <w:tc>
          <w:tcPr>
            <w:tcW w:w="1010" w:type="dxa"/>
            <w:gridSpan w:val="2"/>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16945,4</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108" w:right="-44"/>
              <w:jc w:val="right"/>
              <w:rPr>
                <w:b/>
                <w:bCs/>
                <w:sz w:val="22"/>
                <w:szCs w:val="22"/>
              </w:rPr>
            </w:pPr>
            <w:r w:rsidRPr="00D24A69">
              <w:rPr>
                <w:b/>
                <w:bCs/>
                <w:sz w:val="22"/>
                <w:szCs w:val="22"/>
              </w:rPr>
              <w:t>16958,7</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11772,4</w:t>
            </w:r>
          </w:p>
        </w:tc>
        <w:tc>
          <w:tcPr>
            <w:tcW w:w="993"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11765,0</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5173,0</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5193,7</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right="-108"/>
              <w:rPr>
                <w:sz w:val="22"/>
                <w:szCs w:val="22"/>
              </w:rPr>
            </w:pPr>
            <w:r w:rsidRPr="00D24A69">
              <w:rPr>
                <w:sz w:val="22"/>
                <w:szCs w:val="22"/>
              </w:rPr>
              <w:t xml:space="preserve">Розподіл домогосподарств (%) за </w:t>
            </w:r>
            <w:r w:rsidR="001A4F6A">
              <w:rPr>
                <w:sz w:val="22"/>
                <w:szCs w:val="22"/>
              </w:rPr>
              <w:t xml:space="preserve">                    </w:t>
            </w:r>
            <w:r w:rsidRPr="00D24A69">
              <w:rPr>
                <w:sz w:val="22"/>
                <w:szCs w:val="22"/>
              </w:rPr>
              <w:t>наявністю в їхньому житлі</w:t>
            </w:r>
            <w:r w:rsidRPr="00D24A69">
              <w:rPr>
                <w:sz w:val="22"/>
                <w:szCs w:val="22"/>
                <w:vertAlign w:val="superscript"/>
              </w:rPr>
              <w:t>1</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центрального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39,4</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38,6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56,4</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55,4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0,6</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індивідуальної системи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41,8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40,9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34,7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35,4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58,0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53,5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водопроводу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78,4</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76,2</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92,4</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91,9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46,3</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40,5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каналізації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77,8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75,0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92,0</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91,3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45,5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38,1</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гарячого водопостачання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34,3</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32,1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44,9</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42,7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10,2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7,9</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газової колонки</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16,6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16,5</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18,8</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19,6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ight="-117"/>
              <w:rPr>
                <w:snapToGrid w:val="0"/>
                <w:color w:val="000000"/>
                <w:sz w:val="22"/>
                <w:szCs w:val="22"/>
              </w:rPr>
            </w:pPr>
            <w:r w:rsidRPr="00D24A69">
              <w:rPr>
                <w:snapToGrid w:val="0"/>
                <w:color w:val="000000"/>
                <w:sz w:val="22"/>
                <w:szCs w:val="22"/>
              </w:rPr>
              <w:t>централізованого газопостачання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78,5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75,8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86,2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84,4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61,1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56,2</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балонного газу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12,6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14,0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30,5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35,3</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електроплити підлогової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4,3</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1,0</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ванної або душу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74,0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71,2</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89,0</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87,7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39,9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33,6</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телефону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39,7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43,0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47,2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51,8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22,5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23,1</w:t>
            </w:r>
          </w:p>
        </w:tc>
      </w:tr>
      <w:tr w:rsidR="009B6897" w:rsidRPr="00D24A69" w:rsidTr="00856E5A">
        <w:trPr>
          <w:trHeight w:val="20"/>
        </w:trPr>
        <w:tc>
          <w:tcPr>
            <w:tcW w:w="4093"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сміттєпроводу</w:t>
            </w:r>
          </w:p>
        </w:tc>
        <w:tc>
          <w:tcPr>
            <w:tcW w:w="1010" w:type="dxa"/>
            <w:gridSpan w:val="2"/>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13,9</w:t>
            </w:r>
          </w:p>
        </w:tc>
        <w:tc>
          <w:tcPr>
            <w:tcW w:w="851"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13,3</w:t>
            </w:r>
          </w:p>
        </w:tc>
        <w:tc>
          <w:tcPr>
            <w:tcW w:w="850"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19,9</w:t>
            </w:r>
          </w:p>
        </w:tc>
        <w:tc>
          <w:tcPr>
            <w:tcW w:w="993"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19,2</w:t>
            </w:r>
          </w:p>
        </w:tc>
        <w:tc>
          <w:tcPr>
            <w:tcW w:w="850"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0,0</w:t>
            </w:r>
          </w:p>
        </w:tc>
        <w:tc>
          <w:tcPr>
            <w:tcW w:w="851"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0,1</w:t>
            </w:r>
          </w:p>
        </w:tc>
      </w:tr>
      <w:tr w:rsidR="009B6897" w:rsidRPr="00D24A69" w:rsidTr="00856E5A">
        <w:trPr>
          <w:trHeight w:val="20"/>
        </w:trPr>
        <w:tc>
          <w:tcPr>
            <w:tcW w:w="4093"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108"/>
              <w:rPr>
                <w:b/>
                <w:spacing w:val="-4"/>
                <w:sz w:val="22"/>
                <w:szCs w:val="22"/>
              </w:rPr>
            </w:pPr>
            <w:r w:rsidRPr="00D24A69">
              <w:rPr>
                <w:b/>
                <w:spacing w:val="-4"/>
                <w:sz w:val="22"/>
                <w:szCs w:val="22"/>
              </w:rPr>
              <w:t>Кількість домогосподарств із дітьми (тис.)</w:t>
            </w:r>
          </w:p>
        </w:tc>
        <w:tc>
          <w:tcPr>
            <w:tcW w:w="1010" w:type="dxa"/>
            <w:gridSpan w:val="2"/>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6418,6</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6429,4</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4623,5</w:t>
            </w:r>
          </w:p>
        </w:tc>
        <w:tc>
          <w:tcPr>
            <w:tcW w:w="993"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4520,5</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1795,1</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1908,9</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right="-108"/>
              <w:rPr>
                <w:sz w:val="22"/>
                <w:szCs w:val="22"/>
              </w:rPr>
            </w:pPr>
            <w:r w:rsidRPr="00D24A69">
              <w:rPr>
                <w:sz w:val="22"/>
                <w:szCs w:val="22"/>
              </w:rPr>
              <w:t>Розподіл домогосподарств із дітьми (%) за наявністю в їхньому житлі</w:t>
            </w:r>
            <w:r w:rsidRPr="00D24A69">
              <w:rPr>
                <w:sz w:val="22"/>
                <w:szCs w:val="22"/>
                <w:vertAlign w:val="superscript"/>
              </w:rPr>
              <w:t>1</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центрального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40,7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38,8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56,2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54,9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0,8</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індивідуальної системи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42,2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42,5</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35,2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36,8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60,2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56,0</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водопроводу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83,4</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80,4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94,5</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93,6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54,9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49,0</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каналізації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83,0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79,3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94,2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93,0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54,2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46,9</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гарячого водопостачання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38,0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34,4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47,0</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43,6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14,9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12,5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газової колонки</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16,8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16,9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18,3</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19,1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12,9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11,6</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централізованого газопостачання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80,2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76,3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86,7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84,6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63,4</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56,5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балонного газу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10,9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13,4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4,3</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27,8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33,8</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електроплити підлогової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6,0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5,9</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1,5</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ванної або душу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78,9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75,7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91,0</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89,8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47,6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42,3</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телефону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37,8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41,3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44,1</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48,7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21,8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23,7</w:t>
            </w:r>
          </w:p>
        </w:tc>
      </w:tr>
      <w:tr w:rsidR="009B6897" w:rsidRPr="00D24A69" w:rsidTr="00856E5A">
        <w:trPr>
          <w:trHeight w:val="20"/>
        </w:trPr>
        <w:tc>
          <w:tcPr>
            <w:tcW w:w="4093"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сміттєпроводу</w:t>
            </w:r>
          </w:p>
        </w:tc>
        <w:tc>
          <w:tcPr>
            <w:tcW w:w="1010" w:type="dxa"/>
            <w:gridSpan w:val="2"/>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14,4</w:t>
            </w:r>
          </w:p>
        </w:tc>
        <w:tc>
          <w:tcPr>
            <w:tcW w:w="851"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13,0</w:t>
            </w:r>
          </w:p>
        </w:tc>
        <w:tc>
          <w:tcPr>
            <w:tcW w:w="850"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19,9</w:t>
            </w:r>
          </w:p>
        </w:tc>
        <w:tc>
          <w:tcPr>
            <w:tcW w:w="993"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18,4</w:t>
            </w:r>
          </w:p>
        </w:tc>
        <w:tc>
          <w:tcPr>
            <w:tcW w:w="850"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0,0</w:t>
            </w:r>
          </w:p>
        </w:tc>
        <w:tc>
          <w:tcPr>
            <w:tcW w:w="851" w:type="dxa"/>
            <w:tcBorders>
              <w:top w:val="nil"/>
              <w:left w:val="nil"/>
              <w:bottom w:val="single" w:sz="4" w:space="0" w:color="auto"/>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0,2</w:t>
            </w:r>
          </w:p>
        </w:tc>
      </w:tr>
      <w:tr w:rsidR="009B6897" w:rsidRPr="00D24A69" w:rsidTr="00856E5A">
        <w:trPr>
          <w:trHeight w:val="20"/>
        </w:trPr>
        <w:tc>
          <w:tcPr>
            <w:tcW w:w="4253" w:type="dxa"/>
            <w:gridSpan w:val="2"/>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268"/>
              <w:rPr>
                <w:b/>
                <w:spacing w:val="-4"/>
                <w:sz w:val="22"/>
                <w:szCs w:val="22"/>
              </w:rPr>
            </w:pPr>
            <w:r w:rsidRPr="00D24A69">
              <w:rPr>
                <w:b/>
                <w:spacing w:val="-4"/>
                <w:sz w:val="22"/>
                <w:szCs w:val="22"/>
              </w:rPr>
              <w:t>Кількість домогосподарств без дітей (тис.)</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10526,8</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108" w:right="-44"/>
              <w:jc w:val="right"/>
              <w:rPr>
                <w:b/>
                <w:bCs/>
                <w:sz w:val="22"/>
                <w:szCs w:val="22"/>
              </w:rPr>
            </w:pPr>
            <w:r w:rsidRPr="00D24A69">
              <w:rPr>
                <w:b/>
                <w:bCs/>
                <w:sz w:val="22"/>
                <w:szCs w:val="22"/>
              </w:rPr>
              <w:t>10529,3</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left="-80" w:right="-44"/>
              <w:jc w:val="right"/>
              <w:rPr>
                <w:b/>
                <w:bCs/>
                <w:color w:val="000000"/>
                <w:sz w:val="22"/>
                <w:szCs w:val="22"/>
              </w:rPr>
            </w:pPr>
            <w:r w:rsidRPr="00D24A69">
              <w:rPr>
                <w:b/>
                <w:bCs/>
                <w:color w:val="000000"/>
                <w:sz w:val="22"/>
                <w:szCs w:val="22"/>
              </w:rPr>
              <w:t>7148,9</w:t>
            </w:r>
          </w:p>
        </w:tc>
        <w:tc>
          <w:tcPr>
            <w:tcW w:w="993"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7244,5</w:t>
            </w:r>
          </w:p>
        </w:tc>
        <w:tc>
          <w:tcPr>
            <w:tcW w:w="850"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3377,9</w:t>
            </w:r>
          </w:p>
        </w:tc>
        <w:tc>
          <w:tcPr>
            <w:tcW w:w="851" w:type="dxa"/>
            <w:tcBorders>
              <w:top w:val="single" w:sz="4" w:space="0" w:color="auto"/>
              <w:left w:val="nil"/>
              <w:bottom w:val="nil"/>
              <w:right w:val="nil"/>
            </w:tcBorders>
            <w:shd w:val="clear" w:color="auto" w:fill="auto"/>
            <w:vAlign w:val="bottom"/>
          </w:tcPr>
          <w:p w:rsidR="009B6897" w:rsidRPr="00D24A69" w:rsidRDefault="009B6897" w:rsidP="00856E5A">
            <w:pPr>
              <w:spacing w:line="240" w:lineRule="exact"/>
              <w:ind w:right="-44"/>
              <w:jc w:val="right"/>
              <w:rPr>
                <w:b/>
                <w:bCs/>
                <w:sz w:val="22"/>
                <w:szCs w:val="22"/>
              </w:rPr>
            </w:pPr>
            <w:r w:rsidRPr="00D24A69">
              <w:rPr>
                <w:b/>
                <w:bCs/>
                <w:sz w:val="22"/>
                <w:szCs w:val="22"/>
              </w:rPr>
              <w:t>3284,8</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right="-108"/>
              <w:rPr>
                <w:sz w:val="22"/>
                <w:szCs w:val="22"/>
              </w:rPr>
            </w:pPr>
            <w:r w:rsidRPr="00D24A69">
              <w:rPr>
                <w:sz w:val="22"/>
                <w:szCs w:val="22"/>
              </w:rPr>
              <w:t>Розподіл домогосподарств без дітей (%) за наявністю в їхньому житлі</w:t>
            </w:r>
            <w:r w:rsidRPr="00D24A69">
              <w:rPr>
                <w:sz w:val="22"/>
                <w:szCs w:val="22"/>
                <w:vertAlign w:val="superscript"/>
              </w:rPr>
              <w:t>1</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rPr>
                <w:sz w:val="22"/>
                <w:szCs w:val="22"/>
              </w:rPr>
            </w:pP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центрального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38,6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38,5</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56,5</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55,7</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0,4</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індивідуальної системи опалення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41,5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40,0</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34,3</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34,5</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56,8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52,1</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водопроводу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75,3</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73,6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91,1</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90,8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41,7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35,6</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каналізації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74,7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72,3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90,7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90,2</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40,9</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33,0</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гарячого водопостачання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32,1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30,6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43,6</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42,1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5,2</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газової колонки</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16,6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16,3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19,2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19,9</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8,3</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централізованого газопостачання</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77,5</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75,5</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85,8</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84,3</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59,8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56,0</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балонного газу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13,6</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14,4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4,9</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4,6</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32,0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36,1</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електроплити підлогової</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4,2</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5,7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7,1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1,1</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0,7</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ванної або душу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71,0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68,4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87,7</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86,4</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35,7</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28,6</w:t>
            </w:r>
          </w:p>
        </w:tc>
      </w:tr>
      <w:tr w:rsidR="009B6897" w:rsidRPr="00D24A69" w:rsidTr="00856E5A">
        <w:trPr>
          <w:trHeight w:val="20"/>
        </w:trPr>
        <w:tc>
          <w:tcPr>
            <w:tcW w:w="4093" w:type="dxa"/>
            <w:tcBorders>
              <w:top w:val="nil"/>
              <w:left w:val="nil"/>
              <w:bottom w:val="nil"/>
              <w:right w:val="nil"/>
            </w:tcBorders>
            <w:shd w:val="clear" w:color="auto" w:fill="auto"/>
            <w:vAlign w:val="bottom"/>
          </w:tcPr>
          <w:p w:rsidR="009B6897" w:rsidRPr="00D24A69" w:rsidRDefault="009B6897" w:rsidP="00856E5A">
            <w:pPr>
              <w:spacing w:line="240" w:lineRule="exact"/>
              <w:ind w:left="113"/>
              <w:rPr>
                <w:snapToGrid w:val="0"/>
                <w:color w:val="000000"/>
                <w:sz w:val="22"/>
                <w:szCs w:val="22"/>
              </w:rPr>
            </w:pPr>
            <w:r w:rsidRPr="00D24A69">
              <w:rPr>
                <w:snapToGrid w:val="0"/>
                <w:color w:val="000000"/>
                <w:sz w:val="22"/>
                <w:szCs w:val="22"/>
              </w:rPr>
              <w:t>телефону</w:t>
            </w:r>
          </w:p>
        </w:tc>
        <w:tc>
          <w:tcPr>
            <w:tcW w:w="1010" w:type="dxa"/>
            <w:gridSpan w:val="2"/>
            <w:tcBorders>
              <w:top w:val="nil"/>
              <w:left w:val="nil"/>
              <w:bottom w:val="nil"/>
              <w:right w:val="nil"/>
            </w:tcBorders>
            <w:shd w:val="clear" w:color="auto" w:fill="auto"/>
            <w:vAlign w:val="bottom"/>
          </w:tcPr>
          <w:p w:rsidR="009B6897" w:rsidRPr="00D24A69" w:rsidRDefault="009B6897" w:rsidP="00856E5A">
            <w:pPr>
              <w:spacing w:line="240" w:lineRule="exact"/>
              <w:ind w:left="-80" w:right="-44"/>
              <w:jc w:val="right"/>
              <w:rPr>
                <w:bCs/>
                <w:color w:val="000000"/>
                <w:sz w:val="22"/>
                <w:szCs w:val="22"/>
              </w:rPr>
            </w:pPr>
            <w:r w:rsidRPr="00D24A69">
              <w:rPr>
                <w:bCs/>
                <w:color w:val="000000"/>
                <w:sz w:val="22"/>
                <w:szCs w:val="22"/>
              </w:rPr>
              <w:t>40,8</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44,1</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bCs/>
                <w:color w:val="000000"/>
                <w:sz w:val="22"/>
                <w:szCs w:val="22"/>
              </w:rPr>
            </w:pPr>
            <w:r w:rsidRPr="00D24A69">
              <w:rPr>
                <w:bCs/>
                <w:color w:val="000000"/>
                <w:sz w:val="22"/>
                <w:szCs w:val="22"/>
              </w:rPr>
              <w:t>49,2</w:t>
            </w:r>
          </w:p>
        </w:tc>
        <w:tc>
          <w:tcPr>
            <w:tcW w:w="993"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53,8</w:t>
            </w:r>
          </w:p>
        </w:tc>
        <w:tc>
          <w:tcPr>
            <w:tcW w:w="850"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23,0</w:t>
            </w:r>
          </w:p>
        </w:tc>
        <w:tc>
          <w:tcPr>
            <w:tcW w:w="851" w:type="dxa"/>
            <w:tcBorders>
              <w:top w:val="nil"/>
              <w:left w:val="nil"/>
              <w:bottom w:val="nil"/>
              <w:right w:val="nil"/>
            </w:tcBorders>
            <w:shd w:val="clear" w:color="auto" w:fill="auto"/>
            <w:vAlign w:val="bottom"/>
          </w:tcPr>
          <w:p w:rsidR="009B6897" w:rsidRPr="00D24A69" w:rsidRDefault="009B6897" w:rsidP="00856E5A">
            <w:pPr>
              <w:spacing w:line="240" w:lineRule="exact"/>
              <w:ind w:right="-44"/>
              <w:jc w:val="right"/>
              <w:rPr>
                <w:sz w:val="22"/>
                <w:szCs w:val="22"/>
              </w:rPr>
            </w:pPr>
            <w:r w:rsidRPr="00D24A69">
              <w:rPr>
                <w:sz w:val="22"/>
                <w:szCs w:val="22"/>
              </w:rPr>
              <w:t>22,7</w:t>
            </w:r>
          </w:p>
        </w:tc>
      </w:tr>
      <w:tr w:rsidR="00856E5A" w:rsidRPr="00D24A69" w:rsidTr="00856E5A">
        <w:trPr>
          <w:trHeight w:val="20"/>
        </w:trPr>
        <w:tc>
          <w:tcPr>
            <w:tcW w:w="4093" w:type="dxa"/>
            <w:tcBorders>
              <w:top w:val="nil"/>
              <w:left w:val="nil"/>
              <w:bottom w:val="nil"/>
              <w:right w:val="nil"/>
            </w:tcBorders>
            <w:shd w:val="clear" w:color="auto" w:fill="auto"/>
            <w:vAlign w:val="bottom"/>
          </w:tcPr>
          <w:p w:rsidR="00856E5A" w:rsidRPr="00D24A69" w:rsidRDefault="00856E5A" w:rsidP="00856E5A">
            <w:pPr>
              <w:spacing w:line="240" w:lineRule="exact"/>
              <w:ind w:left="113"/>
              <w:rPr>
                <w:snapToGrid w:val="0"/>
                <w:color w:val="000000"/>
                <w:sz w:val="22"/>
                <w:szCs w:val="22"/>
              </w:rPr>
            </w:pPr>
            <w:r w:rsidRPr="00D24A69">
              <w:rPr>
                <w:snapToGrid w:val="0"/>
                <w:color w:val="000000"/>
                <w:sz w:val="22"/>
                <w:szCs w:val="22"/>
              </w:rPr>
              <w:t>сміттєпроводу</w:t>
            </w:r>
          </w:p>
        </w:tc>
        <w:tc>
          <w:tcPr>
            <w:tcW w:w="1010" w:type="dxa"/>
            <w:gridSpan w:val="2"/>
            <w:tcBorders>
              <w:top w:val="nil"/>
              <w:left w:val="nil"/>
              <w:bottom w:val="nil"/>
              <w:right w:val="nil"/>
            </w:tcBorders>
            <w:shd w:val="clear" w:color="auto" w:fill="auto"/>
            <w:vAlign w:val="bottom"/>
          </w:tcPr>
          <w:p w:rsidR="00856E5A" w:rsidRPr="00856E5A" w:rsidRDefault="00856E5A" w:rsidP="00856E5A">
            <w:pPr>
              <w:spacing w:line="240" w:lineRule="exact"/>
              <w:ind w:left="-80" w:right="-44"/>
              <w:jc w:val="right"/>
              <w:rPr>
                <w:snapToGrid w:val="0"/>
                <w:color w:val="000000"/>
                <w:sz w:val="22"/>
                <w:szCs w:val="22"/>
              </w:rPr>
            </w:pPr>
            <w:r w:rsidRPr="00856E5A">
              <w:rPr>
                <w:snapToGrid w:val="0"/>
                <w:color w:val="000000"/>
                <w:sz w:val="22"/>
                <w:szCs w:val="22"/>
              </w:rPr>
              <w:t>13,6</w:t>
            </w:r>
          </w:p>
        </w:tc>
        <w:tc>
          <w:tcPr>
            <w:tcW w:w="851" w:type="dxa"/>
            <w:tcBorders>
              <w:top w:val="nil"/>
              <w:left w:val="nil"/>
              <w:bottom w:val="nil"/>
              <w:right w:val="nil"/>
            </w:tcBorders>
            <w:shd w:val="clear" w:color="auto" w:fill="auto"/>
            <w:vAlign w:val="bottom"/>
          </w:tcPr>
          <w:p w:rsidR="00856E5A" w:rsidRPr="00856E5A" w:rsidRDefault="00856E5A" w:rsidP="00856E5A">
            <w:pPr>
              <w:spacing w:line="240" w:lineRule="exact"/>
              <w:ind w:right="-44"/>
              <w:jc w:val="right"/>
              <w:rPr>
                <w:snapToGrid w:val="0"/>
                <w:color w:val="000000"/>
                <w:sz w:val="22"/>
                <w:szCs w:val="22"/>
              </w:rPr>
            </w:pPr>
            <w:r w:rsidRPr="00856E5A">
              <w:rPr>
                <w:snapToGrid w:val="0"/>
                <w:color w:val="000000"/>
                <w:sz w:val="22"/>
                <w:szCs w:val="22"/>
              </w:rPr>
              <w:t>13,6</w:t>
            </w:r>
          </w:p>
        </w:tc>
        <w:tc>
          <w:tcPr>
            <w:tcW w:w="850" w:type="dxa"/>
            <w:tcBorders>
              <w:top w:val="nil"/>
              <w:left w:val="nil"/>
              <w:bottom w:val="nil"/>
              <w:right w:val="nil"/>
            </w:tcBorders>
            <w:shd w:val="clear" w:color="auto" w:fill="auto"/>
            <w:vAlign w:val="bottom"/>
          </w:tcPr>
          <w:p w:rsidR="00856E5A" w:rsidRPr="00856E5A" w:rsidRDefault="00856E5A" w:rsidP="00856E5A">
            <w:pPr>
              <w:spacing w:line="240" w:lineRule="exact"/>
              <w:ind w:right="-44"/>
              <w:jc w:val="right"/>
              <w:rPr>
                <w:snapToGrid w:val="0"/>
                <w:color w:val="000000"/>
                <w:sz w:val="22"/>
                <w:szCs w:val="22"/>
              </w:rPr>
            </w:pPr>
            <w:r w:rsidRPr="00856E5A">
              <w:rPr>
                <w:snapToGrid w:val="0"/>
                <w:color w:val="000000"/>
                <w:sz w:val="22"/>
                <w:szCs w:val="22"/>
              </w:rPr>
              <w:t>19,9</w:t>
            </w:r>
          </w:p>
        </w:tc>
        <w:tc>
          <w:tcPr>
            <w:tcW w:w="993" w:type="dxa"/>
            <w:tcBorders>
              <w:top w:val="nil"/>
              <w:left w:val="nil"/>
              <w:bottom w:val="nil"/>
              <w:right w:val="nil"/>
            </w:tcBorders>
            <w:shd w:val="clear" w:color="auto" w:fill="auto"/>
            <w:vAlign w:val="bottom"/>
          </w:tcPr>
          <w:p w:rsidR="00856E5A" w:rsidRPr="00856E5A" w:rsidRDefault="00856E5A" w:rsidP="00856E5A">
            <w:pPr>
              <w:spacing w:line="240" w:lineRule="exact"/>
              <w:ind w:right="-44"/>
              <w:jc w:val="right"/>
              <w:rPr>
                <w:snapToGrid w:val="0"/>
                <w:color w:val="000000"/>
                <w:sz w:val="22"/>
                <w:szCs w:val="22"/>
              </w:rPr>
            </w:pPr>
            <w:r w:rsidRPr="00856E5A">
              <w:rPr>
                <w:snapToGrid w:val="0"/>
                <w:color w:val="000000"/>
                <w:sz w:val="22"/>
                <w:szCs w:val="22"/>
              </w:rPr>
              <w:t>19,7</w:t>
            </w:r>
          </w:p>
        </w:tc>
        <w:tc>
          <w:tcPr>
            <w:tcW w:w="850" w:type="dxa"/>
            <w:tcBorders>
              <w:top w:val="nil"/>
              <w:left w:val="nil"/>
              <w:bottom w:val="nil"/>
              <w:right w:val="nil"/>
            </w:tcBorders>
            <w:shd w:val="clear" w:color="auto" w:fill="auto"/>
            <w:vAlign w:val="bottom"/>
          </w:tcPr>
          <w:p w:rsidR="00856E5A" w:rsidRPr="00D24A69" w:rsidRDefault="00856E5A" w:rsidP="00856E5A">
            <w:pPr>
              <w:spacing w:line="240" w:lineRule="exact"/>
              <w:ind w:right="-44"/>
              <w:jc w:val="right"/>
              <w:rPr>
                <w:sz w:val="22"/>
                <w:szCs w:val="22"/>
              </w:rPr>
            </w:pPr>
            <w:r w:rsidRPr="00856E5A">
              <w:rPr>
                <w:snapToGrid w:val="0"/>
                <w:color w:val="000000"/>
                <w:sz w:val="22"/>
                <w:szCs w:val="22"/>
              </w:rPr>
              <w:t>0,0</w:t>
            </w:r>
          </w:p>
        </w:tc>
        <w:tc>
          <w:tcPr>
            <w:tcW w:w="851" w:type="dxa"/>
            <w:tcBorders>
              <w:top w:val="nil"/>
              <w:left w:val="nil"/>
              <w:bottom w:val="nil"/>
              <w:right w:val="nil"/>
            </w:tcBorders>
            <w:shd w:val="clear" w:color="auto" w:fill="auto"/>
            <w:vAlign w:val="bottom"/>
          </w:tcPr>
          <w:p w:rsidR="00856E5A" w:rsidRPr="00D24A69" w:rsidRDefault="00856E5A" w:rsidP="00856E5A">
            <w:pPr>
              <w:spacing w:line="240" w:lineRule="exact"/>
              <w:ind w:right="-44"/>
              <w:jc w:val="right"/>
              <w:rPr>
                <w:sz w:val="22"/>
                <w:szCs w:val="22"/>
              </w:rPr>
            </w:pPr>
            <w:r w:rsidRPr="00856E5A">
              <w:rPr>
                <w:snapToGrid w:val="0"/>
                <w:color w:val="000000"/>
                <w:sz w:val="22"/>
                <w:szCs w:val="22"/>
              </w:rPr>
              <w:t>...</w:t>
            </w:r>
          </w:p>
        </w:tc>
      </w:tr>
    </w:tbl>
    <w:p w:rsidR="00856E5A" w:rsidRPr="00856E5A" w:rsidRDefault="00856E5A" w:rsidP="00856E5A">
      <w:pPr>
        <w:pStyle w:val="ad"/>
        <w:spacing w:after="0" w:line="220" w:lineRule="atLeast"/>
        <w:ind w:right="-142"/>
        <w:rPr>
          <w:sz w:val="22"/>
          <w:szCs w:val="22"/>
          <w:vertAlign w:val="superscript"/>
        </w:rPr>
      </w:pPr>
      <w:r w:rsidRPr="00856E5A">
        <w:rPr>
          <w:sz w:val="22"/>
          <w:szCs w:val="22"/>
          <w:vertAlign w:val="superscript"/>
        </w:rPr>
        <w:t>_______________________</w:t>
      </w:r>
    </w:p>
    <w:p w:rsidR="009B6897" w:rsidRPr="00856E5A" w:rsidRDefault="009B6897" w:rsidP="00856E5A">
      <w:pPr>
        <w:pStyle w:val="ad"/>
        <w:spacing w:after="0" w:line="220" w:lineRule="exact"/>
        <w:ind w:right="-284"/>
        <w:jc w:val="both"/>
        <w:rPr>
          <w:sz w:val="22"/>
          <w:szCs w:val="22"/>
        </w:rPr>
      </w:pPr>
      <w:r w:rsidRPr="00856E5A">
        <w:rPr>
          <w:sz w:val="22"/>
          <w:szCs w:val="22"/>
          <w:vertAlign w:val="superscript"/>
        </w:rPr>
        <w:t xml:space="preserve">1 </w:t>
      </w:r>
      <w:r w:rsidRPr="00856E5A">
        <w:rPr>
          <w:sz w:val="22"/>
          <w:szCs w:val="22"/>
        </w:rPr>
        <w:t>Розподіл домогосподарств за наявністю окремих видів благоустрою в їхньому житлі може перевищувати в сумі 100%, оскільки житло одного домогосподарства може бути обладнане декількома видами благоустрою.</w:t>
      </w:r>
    </w:p>
    <w:p w:rsidR="009B6897" w:rsidRPr="00D24A69" w:rsidRDefault="009B6897" w:rsidP="009B6897">
      <w:pPr>
        <w:jc w:val="right"/>
        <w:rPr>
          <w:sz w:val="28"/>
          <w:szCs w:val="28"/>
        </w:rPr>
      </w:pPr>
      <w:r w:rsidRPr="00D24A69">
        <w:rPr>
          <w:sz w:val="28"/>
          <w:szCs w:val="28"/>
        </w:rPr>
        <w:t>Додаток 12</w:t>
      </w:r>
    </w:p>
    <w:p w:rsidR="009B6897" w:rsidRPr="00D24A69" w:rsidRDefault="009B6897" w:rsidP="009B6897">
      <w:pPr>
        <w:jc w:val="right"/>
        <w:rPr>
          <w:b/>
          <w:sz w:val="16"/>
          <w:szCs w:val="16"/>
        </w:rPr>
      </w:pPr>
    </w:p>
    <w:p w:rsidR="009B6897" w:rsidRPr="00D24A69" w:rsidRDefault="009B6897" w:rsidP="00856E5A">
      <w:pPr>
        <w:ind w:right="-2"/>
        <w:jc w:val="center"/>
        <w:rPr>
          <w:b/>
          <w:snapToGrid w:val="0"/>
          <w:color w:val="000000"/>
          <w:sz w:val="28"/>
        </w:rPr>
      </w:pPr>
      <w:r w:rsidRPr="00D24A69">
        <w:rPr>
          <w:b/>
          <w:snapToGrid w:val="0"/>
          <w:color w:val="000000"/>
          <w:sz w:val="28"/>
        </w:rPr>
        <w:t xml:space="preserve">Розподіл домогосподарств за ступенем задоволення </w:t>
      </w:r>
    </w:p>
    <w:p w:rsidR="009B6897" w:rsidRPr="00D24A69" w:rsidRDefault="009B6897" w:rsidP="00856E5A">
      <w:pPr>
        <w:ind w:right="-2"/>
        <w:jc w:val="center"/>
        <w:rPr>
          <w:b/>
          <w:snapToGrid w:val="0"/>
          <w:color w:val="000000"/>
          <w:sz w:val="28"/>
        </w:rPr>
      </w:pPr>
      <w:r w:rsidRPr="00D24A69">
        <w:rPr>
          <w:b/>
          <w:snapToGrid w:val="0"/>
          <w:color w:val="000000"/>
          <w:sz w:val="28"/>
        </w:rPr>
        <w:t>своїми житловими умовами</w:t>
      </w:r>
    </w:p>
    <w:p w:rsidR="009B6897" w:rsidRPr="00856E5A" w:rsidRDefault="009B6897" w:rsidP="009B6897">
      <w:pPr>
        <w:rPr>
          <w:sz w:val="28"/>
          <w:szCs w:val="28"/>
        </w:rPr>
      </w:pPr>
    </w:p>
    <w:tbl>
      <w:tblPr>
        <w:tblpPr w:leftFromText="180" w:rightFromText="180" w:vertAnchor="text" w:tblpX="-26" w:tblpY="1"/>
        <w:tblOverlap w:val="never"/>
        <w:tblW w:w="90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4"/>
        <w:gridCol w:w="1134"/>
        <w:gridCol w:w="993"/>
        <w:gridCol w:w="992"/>
        <w:gridCol w:w="992"/>
        <w:gridCol w:w="991"/>
        <w:gridCol w:w="994"/>
      </w:tblGrid>
      <w:tr w:rsidR="009B6897" w:rsidRPr="00856E5A" w:rsidTr="00856E5A">
        <w:tc>
          <w:tcPr>
            <w:tcW w:w="2944" w:type="dxa"/>
            <w:vMerge w:val="restart"/>
            <w:tcBorders>
              <w:left w:val="nil"/>
            </w:tcBorders>
            <w:shd w:val="clear" w:color="auto" w:fill="auto"/>
            <w:vAlign w:val="bottom"/>
          </w:tcPr>
          <w:p w:rsidR="009B6897" w:rsidRPr="00856E5A" w:rsidRDefault="009B6897" w:rsidP="00856E5A">
            <w:pPr>
              <w:jc w:val="right"/>
              <w:rPr>
                <w:sz w:val="24"/>
                <w:szCs w:val="24"/>
              </w:rPr>
            </w:pPr>
          </w:p>
        </w:tc>
        <w:tc>
          <w:tcPr>
            <w:tcW w:w="2127" w:type="dxa"/>
            <w:gridSpan w:val="2"/>
            <w:vMerge w:val="restart"/>
            <w:shd w:val="clear" w:color="auto" w:fill="auto"/>
            <w:vAlign w:val="center"/>
          </w:tcPr>
          <w:p w:rsidR="009B6897" w:rsidRPr="00856E5A" w:rsidRDefault="009B6897" w:rsidP="00856E5A">
            <w:pPr>
              <w:jc w:val="center"/>
              <w:rPr>
                <w:sz w:val="24"/>
                <w:szCs w:val="24"/>
              </w:rPr>
            </w:pPr>
            <w:r w:rsidRPr="00856E5A">
              <w:rPr>
                <w:sz w:val="24"/>
                <w:szCs w:val="24"/>
              </w:rPr>
              <w:t xml:space="preserve">Усі </w:t>
            </w:r>
          </w:p>
          <w:p w:rsidR="009B6897" w:rsidRPr="00856E5A" w:rsidRDefault="00856E5A" w:rsidP="00856E5A">
            <w:pPr>
              <w:jc w:val="center"/>
              <w:rPr>
                <w:sz w:val="24"/>
                <w:szCs w:val="24"/>
              </w:rPr>
            </w:pPr>
            <w:r>
              <w:rPr>
                <w:sz w:val="24"/>
                <w:szCs w:val="24"/>
              </w:rPr>
              <w:t>домогос</w:t>
            </w:r>
            <w:r w:rsidR="009B6897" w:rsidRPr="00856E5A">
              <w:rPr>
                <w:sz w:val="24"/>
                <w:szCs w:val="24"/>
              </w:rPr>
              <w:t>подарства</w:t>
            </w:r>
          </w:p>
        </w:tc>
        <w:tc>
          <w:tcPr>
            <w:tcW w:w="3969" w:type="dxa"/>
            <w:gridSpan w:val="4"/>
            <w:tcBorders>
              <w:right w:val="nil"/>
            </w:tcBorders>
            <w:shd w:val="clear" w:color="auto" w:fill="auto"/>
            <w:vAlign w:val="center"/>
          </w:tcPr>
          <w:p w:rsidR="009B6897" w:rsidRPr="00856E5A" w:rsidRDefault="00856E5A" w:rsidP="00856E5A">
            <w:pPr>
              <w:jc w:val="center"/>
              <w:rPr>
                <w:sz w:val="24"/>
                <w:szCs w:val="24"/>
              </w:rPr>
            </w:pPr>
            <w:r>
              <w:rPr>
                <w:sz w:val="24"/>
                <w:szCs w:val="24"/>
              </w:rPr>
              <w:t>У</w:t>
            </w:r>
            <w:r w:rsidR="009B6897" w:rsidRPr="00856E5A">
              <w:rPr>
                <w:sz w:val="24"/>
                <w:szCs w:val="24"/>
              </w:rPr>
              <w:t xml:space="preserve"> т.ч. проживають</w:t>
            </w:r>
          </w:p>
        </w:tc>
      </w:tr>
      <w:tr w:rsidR="009B6897" w:rsidRPr="00856E5A" w:rsidTr="00856E5A">
        <w:trPr>
          <w:trHeight w:val="565"/>
        </w:trPr>
        <w:tc>
          <w:tcPr>
            <w:tcW w:w="2944" w:type="dxa"/>
            <w:vMerge/>
            <w:tcBorders>
              <w:left w:val="nil"/>
            </w:tcBorders>
            <w:shd w:val="clear" w:color="auto" w:fill="auto"/>
            <w:vAlign w:val="bottom"/>
          </w:tcPr>
          <w:p w:rsidR="009B6897" w:rsidRPr="00856E5A" w:rsidRDefault="009B6897" w:rsidP="00856E5A">
            <w:pPr>
              <w:jc w:val="right"/>
              <w:rPr>
                <w:sz w:val="24"/>
                <w:szCs w:val="24"/>
              </w:rPr>
            </w:pPr>
          </w:p>
        </w:tc>
        <w:tc>
          <w:tcPr>
            <w:tcW w:w="2127" w:type="dxa"/>
            <w:gridSpan w:val="2"/>
            <w:vMerge/>
            <w:shd w:val="clear" w:color="auto" w:fill="auto"/>
            <w:vAlign w:val="center"/>
          </w:tcPr>
          <w:p w:rsidR="009B6897" w:rsidRPr="00856E5A" w:rsidRDefault="009B6897" w:rsidP="00856E5A">
            <w:pPr>
              <w:jc w:val="center"/>
              <w:rPr>
                <w:sz w:val="24"/>
                <w:szCs w:val="24"/>
              </w:rPr>
            </w:pPr>
          </w:p>
        </w:tc>
        <w:tc>
          <w:tcPr>
            <w:tcW w:w="1984" w:type="dxa"/>
            <w:gridSpan w:val="2"/>
            <w:tcBorders>
              <w:right w:val="nil"/>
            </w:tcBorders>
            <w:shd w:val="clear" w:color="auto" w:fill="auto"/>
            <w:vAlign w:val="center"/>
          </w:tcPr>
          <w:p w:rsidR="00856E5A" w:rsidRDefault="009B6897" w:rsidP="00856E5A">
            <w:pPr>
              <w:ind w:left="-108" w:right="-108"/>
              <w:jc w:val="center"/>
              <w:rPr>
                <w:sz w:val="24"/>
                <w:szCs w:val="24"/>
              </w:rPr>
            </w:pPr>
            <w:r w:rsidRPr="00856E5A">
              <w:rPr>
                <w:sz w:val="24"/>
                <w:szCs w:val="24"/>
              </w:rPr>
              <w:t xml:space="preserve">у міських </w:t>
            </w:r>
          </w:p>
          <w:p w:rsidR="009B6897" w:rsidRPr="00856E5A" w:rsidRDefault="009B6897" w:rsidP="00856E5A">
            <w:pPr>
              <w:ind w:left="-108" w:right="-108"/>
              <w:jc w:val="center"/>
              <w:rPr>
                <w:sz w:val="24"/>
                <w:szCs w:val="24"/>
              </w:rPr>
            </w:pPr>
            <w:r w:rsidRPr="00856E5A">
              <w:rPr>
                <w:sz w:val="24"/>
                <w:szCs w:val="24"/>
              </w:rPr>
              <w:t>поселеннях</w:t>
            </w:r>
          </w:p>
        </w:tc>
        <w:tc>
          <w:tcPr>
            <w:tcW w:w="1985" w:type="dxa"/>
            <w:gridSpan w:val="2"/>
            <w:tcBorders>
              <w:right w:val="nil"/>
            </w:tcBorders>
            <w:shd w:val="clear" w:color="auto" w:fill="auto"/>
            <w:vAlign w:val="center"/>
          </w:tcPr>
          <w:p w:rsidR="009B6897" w:rsidRPr="00856E5A" w:rsidRDefault="009B6897" w:rsidP="00856E5A">
            <w:pPr>
              <w:jc w:val="center"/>
              <w:rPr>
                <w:sz w:val="24"/>
                <w:szCs w:val="24"/>
              </w:rPr>
            </w:pPr>
            <w:r w:rsidRPr="00856E5A">
              <w:rPr>
                <w:sz w:val="24"/>
                <w:szCs w:val="24"/>
              </w:rPr>
              <w:t>у сільській</w:t>
            </w:r>
          </w:p>
          <w:p w:rsidR="009B6897" w:rsidRPr="00856E5A" w:rsidRDefault="009B6897" w:rsidP="00856E5A">
            <w:pPr>
              <w:jc w:val="center"/>
              <w:rPr>
                <w:sz w:val="24"/>
                <w:szCs w:val="24"/>
              </w:rPr>
            </w:pPr>
            <w:r w:rsidRPr="00856E5A">
              <w:rPr>
                <w:sz w:val="24"/>
                <w:szCs w:val="24"/>
              </w:rPr>
              <w:t>місцевості</w:t>
            </w:r>
          </w:p>
        </w:tc>
      </w:tr>
      <w:tr w:rsidR="009B6897" w:rsidRPr="00856E5A" w:rsidTr="00856E5A">
        <w:trPr>
          <w:trHeight w:val="185"/>
        </w:trPr>
        <w:tc>
          <w:tcPr>
            <w:tcW w:w="2944" w:type="dxa"/>
            <w:vMerge/>
            <w:tcBorders>
              <w:left w:val="nil"/>
              <w:bottom w:val="single" w:sz="4" w:space="0" w:color="auto"/>
            </w:tcBorders>
            <w:shd w:val="clear" w:color="auto" w:fill="auto"/>
          </w:tcPr>
          <w:p w:rsidR="009B6897" w:rsidRPr="00856E5A" w:rsidRDefault="009B6897" w:rsidP="00856E5A">
            <w:pPr>
              <w:jc w:val="center"/>
              <w:rPr>
                <w:sz w:val="24"/>
                <w:szCs w:val="24"/>
              </w:rPr>
            </w:pPr>
          </w:p>
        </w:tc>
        <w:tc>
          <w:tcPr>
            <w:tcW w:w="1134" w:type="dxa"/>
            <w:tcBorders>
              <w:top w:val="single" w:sz="4" w:space="0" w:color="auto"/>
              <w:bottom w:val="single" w:sz="4" w:space="0" w:color="auto"/>
              <w:right w:val="single" w:sz="4" w:space="0" w:color="auto"/>
            </w:tcBorders>
            <w:shd w:val="clear" w:color="auto" w:fill="auto"/>
            <w:vAlign w:val="center"/>
          </w:tcPr>
          <w:p w:rsidR="009B6897" w:rsidRPr="00856E5A" w:rsidRDefault="009B6897" w:rsidP="00856E5A">
            <w:pPr>
              <w:jc w:val="center"/>
              <w:rPr>
                <w:sz w:val="24"/>
                <w:szCs w:val="24"/>
              </w:rPr>
            </w:pPr>
            <w:r w:rsidRPr="00856E5A">
              <w:rPr>
                <w:sz w:val="24"/>
                <w:szCs w:val="24"/>
              </w:rPr>
              <w:t>2014р.</w:t>
            </w:r>
          </w:p>
        </w:tc>
        <w:tc>
          <w:tcPr>
            <w:tcW w:w="993" w:type="dxa"/>
            <w:tcBorders>
              <w:top w:val="single" w:sz="4" w:space="0" w:color="auto"/>
              <w:left w:val="single" w:sz="4" w:space="0" w:color="auto"/>
              <w:bottom w:val="single" w:sz="4" w:space="0" w:color="auto"/>
            </w:tcBorders>
            <w:shd w:val="clear" w:color="auto" w:fill="auto"/>
            <w:vAlign w:val="center"/>
          </w:tcPr>
          <w:p w:rsidR="009B6897" w:rsidRPr="00856E5A" w:rsidRDefault="009B6897" w:rsidP="00856E5A">
            <w:pPr>
              <w:jc w:val="center"/>
              <w:rPr>
                <w:sz w:val="24"/>
                <w:szCs w:val="24"/>
              </w:rPr>
            </w:pPr>
            <w:r w:rsidRPr="00856E5A">
              <w:rPr>
                <w:sz w:val="24"/>
                <w:szCs w:val="24"/>
              </w:rPr>
              <w:t>2013р.</w:t>
            </w:r>
          </w:p>
        </w:tc>
        <w:tc>
          <w:tcPr>
            <w:tcW w:w="992" w:type="dxa"/>
            <w:tcBorders>
              <w:top w:val="single" w:sz="4" w:space="0" w:color="auto"/>
              <w:bottom w:val="single" w:sz="4" w:space="0" w:color="auto"/>
              <w:right w:val="single" w:sz="4" w:space="0" w:color="auto"/>
            </w:tcBorders>
            <w:shd w:val="clear" w:color="auto" w:fill="auto"/>
            <w:vAlign w:val="center"/>
          </w:tcPr>
          <w:p w:rsidR="009B6897" w:rsidRPr="00856E5A" w:rsidRDefault="009B6897" w:rsidP="00856E5A">
            <w:pPr>
              <w:ind w:left="-33"/>
              <w:jc w:val="center"/>
              <w:rPr>
                <w:sz w:val="24"/>
                <w:szCs w:val="24"/>
              </w:rPr>
            </w:pPr>
            <w:r w:rsidRPr="00856E5A">
              <w:rPr>
                <w:sz w:val="24"/>
                <w:szCs w:val="24"/>
              </w:rPr>
              <w:t>2014р.</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856E5A" w:rsidRDefault="009B6897" w:rsidP="00856E5A">
            <w:pPr>
              <w:jc w:val="center"/>
              <w:rPr>
                <w:sz w:val="24"/>
                <w:szCs w:val="24"/>
              </w:rPr>
            </w:pPr>
            <w:r w:rsidRPr="00856E5A">
              <w:rPr>
                <w:sz w:val="24"/>
                <w:szCs w:val="24"/>
              </w:rPr>
              <w:t>2013р.</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rsidR="009B6897" w:rsidRPr="00856E5A" w:rsidRDefault="009B6897" w:rsidP="00856E5A">
            <w:pPr>
              <w:ind w:left="-33" w:right="-108"/>
              <w:jc w:val="center"/>
              <w:rPr>
                <w:sz w:val="24"/>
                <w:szCs w:val="24"/>
              </w:rPr>
            </w:pPr>
            <w:r w:rsidRPr="00856E5A">
              <w:rPr>
                <w:sz w:val="24"/>
                <w:szCs w:val="24"/>
              </w:rPr>
              <w:t>2014р.</w:t>
            </w:r>
          </w:p>
        </w:tc>
        <w:tc>
          <w:tcPr>
            <w:tcW w:w="994" w:type="dxa"/>
            <w:tcBorders>
              <w:top w:val="single" w:sz="4" w:space="0" w:color="auto"/>
              <w:left w:val="single" w:sz="4" w:space="0" w:color="auto"/>
              <w:bottom w:val="single" w:sz="4" w:space="0" w:color="auto"/>
              <w:right w:val="nil"/>
            </w:tcBorders>
            <w:shd w:val="clear" w:color="auto" w:fill="auto"/>
            <w:vAlign w:val="center"/>
          </w:tcPr>
          <w:p w:rsidR="009B6897" w:rsidRPr="00856E5A" w:rsidRDefault="009B6897" w:rsidP="00856E5A">
            <w:pPr>
              <w:ind w:left="-33" w:right="-108"/>
              <w:jc w:val="center"/>
              <w:rPr>
                <w:sz w:val="24"/>
                <w:szCs w:val="24"/>
              </w:rPr>
            </w:pPr>
            <w:r w:rsidRPr="00856E5A">
              <w:rPr>
                <w:sz w:val="24"/>
                <w:szCs w:val="24"/>
              </w:rPr>
              <w:t>2013р.</w:t>
            </w:r>
          </w:p>
        </w:tc>
      </w:tr>
    </w:tbl>
    <w:p w:rsidR="009B6897" w:rsidRPr="00856E5A" w:rsidRDefault="009B6897" w:rsidP="009B6897">
      <w:pPr>
        <w:rPr>
          <w:vanish/>
          <w:sz w:val="24"/>
          <w:szCs w:val="24"/>
        </w:rPr>
      </w:pPr>
    </w:p>
    <w:tbl>
      <w:tblPr>
        <w:tblW w:w="90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116"/>
        <w:gridCol w:w="1056"/>
        <w:gridCol w:w="992"/>
        <w:gridCol w:w="1023"/>
        <w:gridCol w:w="977"/>
        <w:gridCol w:w="978"/>
      </w:tblGrid>
      <w:tr w:rsidR="009B6897" w:rsidRPr="00856E5A" w:rsidTr="00856E5A">
        <w:tc>
          <w:tcPr>
            <w:tcW w:w="2898" w:type="dxa"/>
            <w:tcBorders>
              <w:top w:val="nil"/>
              <w:left w:val="nil"/>
              <w:bottom w:val="nil"/>
              <w:right w:val="nil"/>
            </w:tcBorders>
            <w:shd w:val="clear" w:color="auto" w:fill="auto"/>
            <w:vAlign w:val="bottom"/>
          </w:tcPr>
          <w:p w:rsidR="009B6897" w:rsidRPr="00856E5A" w:rsidRDefault="00856E5A" w:rsidP="00B452FA">
            <w:pPr>
              <w:spacing w:before="60"/>
              <w:rPr>
                <w:b/>
                <w:snapToGrid w:val="0"/>
                <w:color w:val="000000"/>
                <w:sz w:val="24"/>
                <w:szCs w:val="24"/>
              </w:rPr>
            </w:pPr>
            <w:r>
              <w:rPr>
                <w:b/>
                <w:snapToGrid w:val="0"/>
                <w:color w:val="000000"/>
                <w:sz w:val="24"/>
                <w:szCs w:val="24"/>
              </w:rPr>
              <w:t>Кількість домогос</w:t>
            </w:r>
            <w:r w:rsidR="009B6897" w:rsidRPr="00856E5A">
              <w:rPr>
                <w:b/>
                <w:snapToGrid w:val="0"/>
                <w:color w:val="000000"/>
                <w:sz w:val="24"/>
                <w:szCs w:val="24"/>
              </w:rPr>
              <w:t>подарств (тис.)</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16945,4</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16958,7</w:t>
            </w:r>
          </w:p>
        </w:tc>
        <w:tc>
          <w:tcPr>
            <w:tcW w:w="992" w:type="dxa"/>
            <w:tcBorders>
              <w:top w:val="nil"/>
              <w:left w:val="nil"/>
              <w:bottom w:val="nil"/>
              <w:right w:val="nil"/>
            </w:tcBorders>
            <w:shd w:val="clear" w:color="auto" w:fill="auto"/>
            <w:vAlign w:val="bottom"/>
          </w:tcPr>
          <w:p w:rsidR="009B6897" w:rsidRPr="00856E5A" w:rsidRDefault="009B6897" w:rsidP="00B452FA">
            <w:pPr>
              <w:ind w:left="-111" w:right="-108"/>
              <w:jc w:val="right"/>
              <w:rPr>
                <w:b/>
                <w:snapToGrid w:val="0"/>
                <w:color w:val="000000"/>
                <w:sz w:val="24"/>
                <w:szCs w:val="24"/>
              </w:rPr>
            </w:pPr>
            <w:r w:rsidRPr="00856E5A">
              <w:rPr>
                <w:b/>
                <w:snapToGrid w:val="0"/>
                <w:color w:val="000000"/>
                <w:sz w:val="24"/>
                <w:szCs w:val="24"/>
              </w:rPr>
              <w:t>11772,4</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11765,0</w:t>
            </w:r>
          </w:p>
        </w:tc>
        <w:tc>
          <w:tcPr>
            <w:tcW w:w="977" w:type="dxa"/>
            <w:tcBorders>
              <w:top w:val="nil"/>
              <w:left w:val="nil"/>
              <w:bottom w:val="nil"/>
              <w:right w:val="nil"/>
            </w:tcBorders>
            <w:shd w:val="clear" w:color="auto" w:fill="auto"/>
            <w:vAlign w:val="bottom"/>
          </w:tcPr>
          <w:p w:rsidR="009B6897" w:rsidRPr="00856E5A" w:rsidRDefault="009B6897" w:rsidP="00B452FA">
            <w:pPr>
              <w:ind w:right="-108"/>
              <w:jc w:val="right"/>
              <w:rPr>
                <w:b/>
                <w:snapToGrid w:val="0"/>
                <w:color w:val="000000"/>
                <w:sz w:val="24"/>
                <w:szCs w:val="24"/>
              </w:rPr>
            </w:pPr>
            <w:r w:rsidRPr="00856E5A">
              <w:rPr>
                <w:b/>
                <w:snapToGrid w:val="0"/>
                <w:color w:val="000000"/>
                <w:sz w:val="24"/>
                <w:szCs w:val="24"/>
              </w:rPr>
              <w:t>5173,0</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5193,7</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856E5A" w:rsidP="00B452FA">
            <w:pPr>
              <w:spacing w:before="60"/>
              <w:ind w:left="113" w:right="-130"/>
              <w:rPr>
                <w:snapToGrid w:val="0"/>
                <w:color w:val="000000"/>
                <w:sz w:val="24"/>
                <w:szCs w:val="24"/>
              </w:rPr>
            </w:pPr>
            <w:r>
              <w:rPr>
                <w:snapToGrid w:val="0"/>
                <w:color w:val="000000"/>
                <w:sz w:val="24"/>
                <w:szCs w:val="24"/>
              </w:rPr>
              <w:t>у т.ч. частка домогос</w:t>
            </w:r>
            <w:r w:rsidR="009B6897" w:rsidRPr="00856E5A">
              <w:rPr>
                <w:snapToGrid w:val="0"/>
                <w:color w:val="000000"/>
                <w:sz w:val="24"/>
                <w:szCs w:val="24"/>
              </w:rPr>
              <w:t xml:space="preserve">подарств (%), які своїми </w:t>
            </w:r>
            <w:r>
              <w:rPr>
                <w:snapToGrid w:val="0"/>
                <w:color w:val="000000"/>
                <w:sz w:val="24"/>
                <w:szCs w:val="24"/>
              </w:rPr>
              <w:t xml:space="preserve">           </w:t>
            </w:r>
            <w:r w:rsidR="009B6897" w:rsidRPr="00856E5A">
              <w:rPr>
                <w:snapToGrid w:val="0"/>
                <w:color w:val="000000"/>
                <w:sz w:val="24"/>
                <w:szCs w:val="24"/>
              </w:rPr>
              <w:t>житловими умовами</w:t>
            </w:r>
          </w:p>
        </w:tc>
        <w:tc>
          <w:tcPr>
            <w:tcW w:w="111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center"/>
              <w:rPr>
                <w:sz w:val="24"/>
                <w:szCs w:val="24"/>
              </w:rPr>
            </w:pPr>
          </w:p>
        </w:tc>
        <w:tc>
          <w:tcPr>
            <w:tcW w:w="992"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center"/>
              <w:rPr>
                <w:sz w:val="24"/>
                <w:szCs w:val="24"/>
              </w:rPr>
            </w:pPr>
          </w:p>
        </w:tc>
        <w:tc>
          <w:tcPr>
            <w:tcW w:w="977"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center"/>
              <w:rPr>
                <w:sz w:val="24"/>
                <w:szCs w:val="24"/>
              </w:rPr>
            </w:pP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3,6</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3,6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3,1</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3,3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4,5</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4,2      </w:t>
            </w:r>
          </w:p>
        </w:tc>
      </w:tr>
      <w:tr w:rsidR="009B6897" w:rsidRPr="00856E5A" w:rsidTr="00856E5A">
        <w:trPr>
          <w:trHeight w:val="189"/>
        </w:trPr>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11,8</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12,3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10,1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16,0</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17,2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 дуже 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30,8</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33,6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28,5</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31,7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36,0</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37,8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51,9</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48,7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56,6</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52,9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41,3</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39,5      </w:t>
            </w:r>
          </w:p>
        </w:tc>
      </w:tr>
      <w:tr w:rsidR="009B6897" w:rsidRPr="00856E5A" w:rsidTr="00856E5A">
        <w:tc>
          <w:tcPr>
            <w:tcW w:w="2898" w:type="dxa"/>
            <w:tcBorders>
              <w:top w:val="nil"/>
              <w:left w:val="nil"/>
              <w:bottom w:val="single" w:sz="4" w:space="0" w:color="auto"/>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задоволені</w:t>
            </w:r>
          </w:p>
        </w:tc>
        <w:tc>
          <w:tcPr>
            <w:tcW w:w="1116"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1,9</w:t>
            </w:r>
          </w:p>
        </w:tc>
        <w:tc>
          <w:tcPr>
            <w:tcW w:w="1056"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1,8      </w:t>
            </w:r>
          </w:p>
        </w:tc>
        <w:tc>
          <w:tcPr>
            <w:tcW w:w="992"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1,8</w:t>
            </w:r>
          </w:p>
        </w:tc>
        <w:tc>
          <w:tcPr>
            <w:tcW w:w="1023"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2,0      </w:t>
            </w:r>
          </w:p>
        </w:tc>
        <w:tc>
          <w:tcPr>
            <w:tcW w:w="977"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2,2</w:t>
            </w:r>
          </w:p>
        </w:tc>
        <w:tc>
          <w:tcPr>
            <w:tcW w:w="978"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1,3      </w:t>
            </w:r>
          </w:p>
        </w:tc>
      </w:tr>
      <w:tr w:rsidR="009B6897" w:rsidRPr="00856E5A" w:rsidTr="00856E5A">
        <w:tc>
          <w:tcPr>
            <w:tcW w:w="2898"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spacing w:before="40"/>
              <w:ind w:left="284"/>
              <w:rPr>
                <w:snapToGrid w:val="0"/>
                <w:color w:val="000000"/>
                <w:sz w:val="24"/>
                <w:szCs w:val="24"/>
              </w:rPr>
            </w:pPr>
          </w:p>
        </w:tc>
        <w:tc>
          <w:tcPr>
            <w:tcW w:w="1116"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56"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c>
          <w:tcPr>
            <w:tcW w:w="992"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23"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c>
          <w:tcPr>
            <w:tcW w:w="977"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978"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r>
      <w:tr w:rsidR="009B6897" w:rsidRPr="00856E5A" w:rsidTr="00856E5A">
        <w:tc>
          <w:tcPr>
            <w:tcW w:w="2898" w:type="dxa"/>
            <w:tcBorders>
              <w:top w:val="single" w:sz="4" w:space="0" w:color="auto"/>
              <w:left w:val="nil"/>
              <w:bottom w:val="nil"/>
              <w:right w:val="nil"/>
            </w:tcBorders>
            <w:shd w:val="clear" w:color="auto" w:fill="auto"/>
            <w:vAlign w:val="bottom"/>
          </w:tcPr>
          <w:p w:rsidR="009B6897" w:rsidRPr="00856E5A" w:rsidRDefault="00856E5A" w:rsidP="00B452FA">
            <w:pPr>
              <w:spacing w:before="60"/>
              <w:ind w:right="-170"/>
              <w:rPr>
                <w:b/>
                <w:snapToGrid w:val="0"/>
                <w:color w:val="000000"/>
                <w:sz w:val="24"/>
                <w:szCs w:val="24"/>
              </w:rPr>
            </w:pPr>
            <w:r>
              <w:rPr>
                <w:b/>
                <w:snapToGrid w:val="0"/>
                <w:color w:val="000000"/>
                <w:sz w:val="24"/>
                <w:szCs w:val="24"/>
              </w:rPr>
              <w:t>Кількість домогос</w:t>
            </w:r>
            <w:r w:rsidR="009B6897" w:rsidRPr="00856E5A">
              <w:rPr>
                <w:b/>
                <w:snapToGrid w:val="0"/>
                <w:color w:val="000000"/>
                <w:sz w:val="24"/>
                <w:szCs w:val="24"/>
              </w:rPr>
              <w:t>подарств із дітьми (тис.)</w:t>
            </w:r>
          </w:p>
        </w:tc>
        <w:tc>
          <w:tcPr>
            <w:tcW w:w="1116"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6418,6</w:t>
            </w:r>
          </w:p>
        </w:tc>
        <w:tc>
          <w:tcPr>
            <w:tcW w:w="1056"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6429,4</w:t>
            </w:r>
          </w:p>
        </w:tc>
        <w:tc>
          <w:tcPr>
            <w:tcW w:w="992"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4623,5</w:t>
            </w:r>
          </w:p>
        </w:tc>
        <w:tc>
          <w:tcPr>
            <w:tcW w:w="1023"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4520,5</w:t>
            </w:r>
          </w:p>
        </w:tc>
        <w:tc>
          <w:tcPr>
            <w:tcW w:w="977"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1795,1</w:t>
            </w:r>
          </w:p>
        </w:tc>
        <w:tc>
          <w:tcPr>
            <w:tcW w:w="978"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1908,9</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856E5A" w:rsidP="00B452FA">
            <w:pPr>
              <w:spacing w:before="60"/>
              <w:ind w:left="113" w:right="-130"/>
              <w:rPr>
                <w:snapToGrid w:val="0"/>
                <w:color w:val="000000"/>
                <w:sz w:val="24"/>
                <w:szCs w:val="24"/>
              </w:rPr>
            </w:pPr>
            <w:r>
              <w:rPr>
                <w:snapToGrid w:val="0"/>
                <w:color w:val="000000"/>
                <w:sz w:val="24"/>
                <w:szCs w:val="24"/>
              </w:rPr>
              <w:t>у т.ч. частка домогос</w:t>
            </w:r>
            <w:r w:rsidR="009B6897" w:rsidRPr="00856E5A">
              <w:rPr>
                <w:snapToGrid w:val="0"/>
                <w:color w:val="000000"/>
                <w:sz w:val="24"/>
                <w:szCs w:val="24"/>
              </w:rPr>
              <w:t xml:space="preserve">подарств (%), які своїми </w:t>
            </w:r>
            <w:r>
              <w:rPr>
                <w:snapToGrid w:val="0"/>
                <w:color w:val="000000"/>
                <w:sz w:val="24"/>
                <w:szCs w:val="24"/>
              </w:rPr>
              <w:t xml:space="preserve">         </w:t>
            </w:r>
            <w:r w:rsidR="009B6897" w:rsidRPr="00856E5A">
              <w:rPr>
                <w:snapToGrid w:val="0"/>
                <w:color w:val="000000"/>
                <w:sz w:val="24"/>
                <w:szCs w:val="24"/>
              </w:rPr>
              <w:t>житловими умовами</w:t>
            </w:r>
          </w:p>
        </w:tc>
        <w:tc>
          <w:tcPr>
            <w:tcW w:w="1116" w:type="dxa"/>
            <w:tcBorders>
              <w:top w:val="nil"/>
              <w:left w:val="nil"/>
              <w:bottom w:val="nil"/>
              <w:right w:val="nil"/>
            </w:tcBorders>
            <w:shd w:val="clear" w:color="auto" w:fill="auto"/>
            <w:vAlign w:val="bottom"/>
          </w:tcPr>
          <w:p w:rsidR="009B6897" w:rsidRPr="00856E5A" w:rsidRDefault="009B6897" w:rsidP="00B452FA">
            <w:pPr>
              <w:spacing w:before="80"/>
              <w:ind w:left="-111" w:right="-108"/>
              <w:jc w:val="right"/>
              <w:rPr>
                <w:snapToGrid w:val="0"/>
                <w:color w:val="000000"/>
                <w:sz w:val="24"/>
                <w:szCs w:val="24"/>
              </w:rPr>
            </w:pP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992" w:type="dxa"/>
            <w:tcBorders>
              <w:top w:val="nil"/>
              <w:left w:val="nil"/>
              <w:bottom w:val="nil"/>
              <w:right w:val="nil"/>
            </w:tcBorders>
            <w:shd w:val="clear" w:color="auto" w:fill="auto"/>
            <w:vAlign w:val="bottom"/>
          </w:tcPr>
          <w:p w:rsidR="009B6897" w:rsidRPr="00856E5A" w:rsidRDefault="009B6897" w:rsidP="00B452FA">
            <w:pPr>
              <w:spacing w:before="80"/>
              <w:ind w:left="-111" w:right="-108"/>
              <w:jc w:val="right"/>
              <w:rPr>
                <w:snapToGrid w:val="0"/>
                <w:color w:val="000000"/>
                <w:sz w:val="24"/>
                <w:szCs w:val="24"/>
              </w:rPr>
            </w:pP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977" w:type="dxa"/>
            <w:tcBorders>
              <w:top w:val="nil"/>
              <w:left w:val="nil"/>
              <w:bottom w:val="nil"/>
              <w:right w:val="nil"/>
            </w:tcBorders>
            <w:shd w:val="clear" w:color="auto" w:fill="auto"/>
            <w:vAlign w:val="bottom"/>
          </w:tcPr>
          <w:p w:rsidR="009B6897" w:rsidRPr="00856E5A" w:rsidRDefault="009B6897" w:rsidP="00B452FA">
            <w:pPr>
              <w:spacing w:before="80"/>
              <w:ind w:left="-111" w:right="-108"/>
              <w:jc w:val="right"/>
              <w:rPr>
                <w:snapToGrid w:val="0"/>
                <w:color w:val="000000"/>
                <w:sz w:val="24"/>
                <w:szCs w:val="24"/>
              </w:rPr>
            </w:pP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4,1</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4,0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3,5</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4,0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5,6</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4,1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11,8</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13,1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10,7</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11,3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14,7</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17,6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 дуже 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32,7</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35,6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31,9</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35,1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34,8</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36,8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49,6</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45,4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52,1</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47,7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42,8</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39,8      </w:t>
            </w:r>
          </w:p>
        </w:tc>
      </w:tr>
      <w:tr w:rsidR="009B6897" w:rsidRPr="00856E5A" w:rsidTr="00856E5A">
        <w:tc>
          <w:tcPr>
            <w:tcW w:w="2898" w:type="dxa"/>
            <w:tcBorders>
              <w:top w:val="nil"/>
              <w:left w:val="nil"/>
              <w:bottom w:val="single" w:sz="4" w:space="0" w:color="auto"/>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задоволені</w:t>
            </w:r>
          </w:p>
        </w:tc>
        <w:tc>
          <w:tcPr>
            <w:tcW w:w="1116"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1,8</w:t>
            </w:r>
          </w:p>
        </w:tc>
        <w:tc>
          <w:tcPr>
            <w:tcW w:w="1056"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1,9      </w:t>
            </w:r>
          </w:p>
        </w:tc>
        <w:tc>
          <w:tcPr>
            <w:tcW w:w="992"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1,8</w:t>
            </w:r>
          </w:p>
        </w:tc>
        <w:tc>
          <w:tcPr>
            <w:tcW w:w="1023"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1,9      </w:t>
            </w:r>
          </w:p>
        </w:tc>
        <w:tc>
          <w:tcPr>
            <w:tcW w:w="977"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2,1</w:t>
            </w:r>
          </w:p>
        </w:tc>
        <w:tc>
          <w:tcPr>
            <w:tcW w:w="978"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1,7      </w:t>
            </w:r>
          </w:p>
        </w:tc>
      </w:tr>
      <w:tr w:rsidR="009B6897" w:rsidRPr="00856E5A" w:rsidTr="00856E5A">
        <w:tc>
          <w:tcPr>
            <w:tcW w:w="2898" w:type="dxa"/>
            <w:tcBorders>
              <w:top w:val="single" w:sz="4" w:space="0" w:color="auto"/>
              <w:left w:val="nil"/>
              <w:bottom w:val="single" w:sz="4" w:space="0" w:color="auto"/>
              <w:right w:val="nil"/>
            </w:tcBorders>
            <w:shd w:val="clear" w:color="auto" w:fill="auto"/>
          </w:tcPr>
          <w:p w:rsidR="009B6897" w:rsidRPr="00856E5A" w:rsidRDefault="009B6897" w:rsidP="00B452FA">
            <w:pPr>
              <w:spacing w:before="40"/>
              <w:ind w:left="284"/>
              <w:rPr>
                <w:snapToGrid w:val="0"/>
                <w:color w:val="000000"/>
                <w:sz w:val="24"/>
                <w:szCs w:val="24"/>
              </w:rPr>
            </w:pPr>
          </w:p>
        </w:tc>
        <w:tc>
          <w:tcPr>
            <w:tcW w:w="1116"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56"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c>
          <w:tcPr>
            <w:tcW w:w="992"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23"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c>
          <w:tcPr>
            <w:tcW w:w="977"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978" w:type="dxa"/>
            <w:tcBorders>
              <w:top w:val="single" w:sz="4" w:space="0" w:color="auto"/>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100,0      </w:t>
            </w:r>
          </w:p>
        </w:tc>
      </w:tr>
      <w:tr w:rsidR="009B6897" w:rsidRPr="00856E5A" w:rsidTr="00856E5A">
        <w:tc>
          <w:tcPr>
            <w:tcW w:w="2898" w:type="dxa"/>
            <w:tcBorders>
              <w:top w:val="single" w:sz="4" w:space="0" w:color="auto"/>
              <w:left w:val="nil"/>
              <w:bottom w:val="nil"/>
              <w:right w:val="nil"/>
            </w:tcBorders>
            <w:shd w:val="clear" w:color="auto" w:fill="auto"/>
            <w:vAlign w:val="bottom"/>
          </w:tcPr>
          <w:p w:rsidR="009B6897" w:rsidRPr="00856E5A" w:rsidRDefault="00856E5A" w:rsidP="00B452FA">
            <w:pPr>
              <w:ind w:right="-28"/>
              <w:rPr>
                <w:b/>
                <w:snapToGrid w:val="0"/>
                <w:color w:val="000000"/>
                <w:sz w:val="24"/>
                <w:szCs w:val="24"/>
              </w:rPr>
            </w:pPr>
            <w:r>
              <w:rPr>
                <w:b/>
                <w:snapToGrid w:val="0"/>
                <w:color w:val="000000"/>
                <w:sz w:val="24"/>
                <w:szCs w:val="24"/>
              </w:rPr>
              <w:t>Кількість домогос</w:t>
            </w:r>
            <w:r w:rsidR="009B6897" w:rsidRPr="00856E5A">
              <w:rPr>
                <w:b/>
                <w:snapToGrid w:val="0"/>
                <w:color w:val="000000"/>
                <w:sz w:val="24"/>
                <w:szCs w:val="24"/>
              </w:rPr>
              <w:t>подарств без дітей (тис.)</w:t>
            </w:r>
          </w:p>
        </w:tc>
        <w:tc>
          <w:tcPr>
            <w:tcW w:w="1116"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10526,8</w:t>
            </w:r>
          </w:p>
        </w:tc>
        <w:tc>
          <w:tcPr>
            <w:tcW w:w="1056"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10529,3</w:t>
            </w:r>
          </w:p>
        </w:tc>
        <w:tc>
          <w:tcPr>
            <w:tcW w:w="992"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7148,9</w:t>
            </w:r>
          </w:p>
        </w:tc>
        <w:tc>
          <w:tcPr>
            <w:tcW w:w="1023"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7244,5</w:t>
            </w:r>
          </w:p>
        </w:tc>
        <w:tc>
          <w:tcPr>
            <w:tcW w:w="977"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b/>
                <w:snapToGrid w:val="0"/>
                <w:color w:val="000000"/>
                <w:sz w:val="24"/>
                <w:szCs w:val="24"/>
              </w:rPr>
            </w:pPr>
            <w:r w:rsidRPr="00856E5A">
              <w:rPr>
                <w:b/>
                <w:snapToGrid w:val="0"/>
                <w:color w:val="000000"/>
                <w:sz w:val="24"/>
                <w:szCs w:val="24"/>
              </w:rPr>
              <w:t>3377,9</w:t>
            </w:r>
          </w:p>
        </w:tc>
        <w:tc>
          <w:tcPr>
            <w:tcW w:w="978" w:type="dxa"/>
            <w:tcBorders>
              <w:top w:val="single" w:sz="4" w:space="0" w:color="auto"/>
              <w:left w:val="nil"/>
              <w:bottom w:val="nil"/>
              <w:right w:val="nil"/>
            </w:tcBorders>
            <w:shd w:val="clear" w:color="auto" w:fill="auto"/>
            <w:vAlign w:val="bottom"/>
          </w:tcPr>
          <w:p w:rsidR="009B6897" w:rsidRPr="00856E5A" w:rsidRDefault="009B6897" w:rsidP="00B452FA">
            <w:pPr>
              <w:ind w:right="-108"/>
              <w:jc w:val="right"/>
              <w:rPr>
                <w:b/>
                <w:bCs/>
                <w:sz w:val="24"/>
                <w:szCs w:val="24"/>
              </w:rPr>
            </w:pPr>
            <w:r w:rsidRPr="00856E5A">
              <w:rPr>
                <w:b/>
                <w:bCs/>
                <w:sz w:val="24"/>
                <w:szCs w:val="24"/>
              </w:rPr>
              <w:t>3284,8</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856E5A" w:rsidP="00B452FA">
            <w:pPr>
              <w:spacing w:before="60"/>
              <w:ind w:left="113" w:right="-130"/>
              <w:rPr>
                <w:snapToGrid w:val="0"/>
                <w:color w:val="000000"/>
                <w:sz w:val="24"/>
                <w:szCs w:val="24"/>
              </w:rPr>
            </w:pPr>
            <w:r>
              <w:rPr>
                <w:snapToGrid w:val="0"/>
                <w:color w:val="000000"/>
                <w:sz w:val="24"/>
                <w:szCs w:val="24"/>
              </w:rPr>
              <w:t>у т.ч. частка домогос</w:t>
            </w:r>
            <w:r w:rsidR="009B6897" w:rsidRPr="00856E5A">
              <w:rPr>
                <w:snapToGrid w:val="0"/>
                <w:color w:val="000000"/>
                <w:sz w:val="24"/>
                <w:szCs w:val="24"/>
              </w:rPr>
              <w:t xml:space="preserve">подарств (%), які своїми </w:t>
            </w:r>
            <w:r>
              <w:rPr>
                <w:snapToGrid w:val="0"/>
                <w:color w:val="000000"/>
                <w:sz w:val="24"/>
                <w:szCs w:val="24"/>
              </w:rPr>
              <w:t xml:space="preserve">           </w:t>
            </w:r>
            <w:r w:rsidR="009B6897" w:rsidRPr="00856E5A">
              <w:rPr>
                <w:snapToGrid w:val="0"/>
                <w:color w:val="000000"/>
                <w:sz w:val="24"/>
                <w:szCs w:val="24"/>
              </w:rPr>
              <w:t>житловими умовами</w:t>
            </w:r>
          </w:p>
        </w:tc>
        <w:tc>
          <w:tcPr>
            <w:tcW w:w="1116" w:type="dxa"/>
            <w:tcBorders>
              <w:top w:val="nil"/>
              <w:left w:val="nil"/>
              <w:bottom w:val="nil"/>
              <w:right w:val="nil"/>
            </w:tcBorders>
            <w:shd w:val="clear" w:color="auto" w:fill="auto"/>
            <w:vAlign w:val="bottom"/>
          </w:tcPr>
          <w:p w:rsidR="009B6897" w:rsidRPr="00856E5A" w:rsidRDefault="009B6897" w:rsidP="00B452FA">
            <w:pPr>
              <w:ind w:left="-111" w:right="-108"/>
              <w:jc w:val="right"/>
              <w:rPr>
                <w:snapToGrid w:val="0"/>
                <w:color w:val="000000"/>
                <w:sz w:val="24"/>
                <w:szCs w:val="24"/>
              </w:rPr>
            </w:pP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992" w:type="dxa"/>
            <w:tcBorders>
              <w:top w:val="nil"/>
              <w:left w:val="nil"/>
              <w:bottom w:val="nil"/>
              <w:right w:val="nil"/>
            </w:tcBorders>
            <w:shd w:val="clear" w:color="auto" w:fill="auto"/>
            <w:vAlign w:val="bottom"/>
          </w:tcPr>
          <w:p w:rsidR="009B6897" w:rsidRPr="00856E5A" w:rsidRDefault="009B6897" w:rsidP="00B452FA">
            <w:pPr>
              <w:ind w:left="-111" w:right="-108"/>
              <w:jc w:val="right"/>
              <w:rPr>
                <w:snapToGrid w:val="0"/>
                <w:color w:val="000000"/>
                <w:sz w:val="24"/>
                <w:szCs w:val="24"/>
              </w:rPr>
            </w:pP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c>
          <w:tcPr>
            <w:tcW w:w="977" w:type="dxa"/>
            <w:tcBorders>
              <w:top w:val="nil"/>
              <w:left w:val="nil"/>
              <w:bottom w:val="nil"/>
              <w:right w:val="nil"/>
            </w:tcBorders>
            <w:shd w:val="clear" w:color="auto" w:fill="auto"/>
            <w:vAlign w:val="bottom"/>
          </w:tcPr>
          <w:p w:rsidR="009B6897" w:rsidRPr="00856E5A" w:rsidRDefault="009B6897" w:rsidP="00B452FA">
            <w:pPr>
              <w:ind w:left="-111" w:right="-108"/>
              <w:jc w:val="right"/>
              <w:rPr>
                <w:snapToGrid w:val="0"/>
                <w:color w:val="000000"/>
                <w:sz w:val="24"/>
                <w:szCs w:val="24"/>
              </w:rPr>
            </w:pP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3,2</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3,3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2,9</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2,9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3,9</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4,2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11,8</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11,8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9,5</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9,4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16,7</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16,9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не дуже 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29,7</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32,3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26,4</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29,6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36,6</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38,4      </w:t>
            </w:r>
          </w:p>
        </w:tc>
      </w:tr>
      <w:tr w:rsidR="009B6897" w:rsidRPr="00856E5A" w:rsidTr="00856E5A">
        <w:tc>
          <w:tcPr>
            <w:tcW w:w="2898" w:type="dxa"/>
            <w:tcBorders>
              <w:top w:val="nil"/>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задоволені</w:t>
            </w:r>
          </w:p>
        </w:tc>
        <w:tc>
          <w:tcPr>
            <w:tcW w:w="1116"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53,3</w:t>
            </w:r>
          </w:p>
        </w:tc>
        <w:tc>
          <w:tcPr>
            <w:tcW w:w="1056"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50,9      </w:t>
            </w:r>
          </w:p>
        </w:tc>
        <w:tc>
          <w:tcPr>
            <w:tcW w:w="992"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59,4</w:t>
            </w:r>
          </w:p>
        </w:tc>
        <w:tc>
          <w:tcPr>
            <w:tcW w:w="1023"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56,1      </w:t>
            </w:r>
          </w:p>
        </w:tc>
        <w:tc>
          <w:tcPr>
            <w:tcW w:w="977" w:type="dxa"/>
            <w:tcBorders>
              <w:top w:val="nil"/>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40,5</w:t>
            </w:r>
          </w:p>
        </w:tc>
        <w:tc>
          <w:tcPr>
            <w:tcW w:w="978" w:type="dxa"/>
            <w:tcBorders>
              <w:top w:val="nil"/>
              <w:left w:val="nil"/>
              <w:bottom w:val="nil"/>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39,4      </w:t>
            </w:r>
          </w:p>
        </w:tc>
      </w:tr>
      <w:tr w:rsidR="009B6897" w:rsidRPr="00856E5A" w:rsidTr="00856E5A">
        <w:tc>
          <w:tcPr>
            <w:tcW w:w="2898" w:type="dxa"/>
            <w:tcBorders>
              <w:top w:val="nil"/>
              <w:left w:val="nil"/>
              <w:bottom w:val="single" w:sz="4" w:space="0" w:color="auto"/>
              <w:right w:val="nil"/>
            </w:tcBorders>
            <w:shd w:val="clear" w:color="auto" w:fill="auto"/>
            <w:vAlign w:val="bottom"/>
          </w:tcPr>
          <w:p w:rsidR="009B6897" w:rsidRPr="00856E5A" w:rsidRDefault="009B6897" w:rsidP="00B452FA">
            <w:pPr>
              <w:spacing w:before="40"/>
              <w:ind w:left="284"/>
              <w:rPr>
                <w:snapToGrid w:val="0"/>
                <w:color w:val="000000"/>
                <w:sz w:val="24"/>
                <w:szCs w:val="24"/>
              </w:rPr>
            </w:pPr>
            <w:r w:rsidRPr="00856E5A">
              <w:rPr>
                <w:snapToGrid w:val="0"/>
                <w:color w:val="000000"/>
                <w:sz w:val="24"/>
                <w:szCs w:val="24"/>
              </w:rPr>
              <w:t>дуже задоволені</w:t>
            </w:r>
          </w:p>
        </w:tc>
        <w:tc>
          <w:tcPr>
            <w:tcW w:w="1116"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2,0</w:t>
            </w:r>
          </w:p>
        </w:tc>
        <w:tc>
          <w:tcPr>
            <w:tcW w:w="1056"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1,7      </w:t>
            </w:r>
          </w:p>
        </w:tc>
        <w:tc>
          <w:tcPr>
            <w:tcW w:w="992"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1,8</w:t>
            </w:r>
          </w:p>
        </w:tc>
        <w:tc>
          <w:tcPr>
            <w:tcW w:w="1023"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2,0      </w:t>
            </w:r>
          </w:p>
        </w:tc>
        <w:tc>
          <w:tcPr>
            <w:tcW w:w="977" w:type="dxa"/>
            <w:tcBorders>
              <w:top w:val="nil"/>
              <w:left w:val="nil"/>
              <w:bottom w:val="single" w:sz="4" w:space="0" w:color="auto"/>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2,3</w:t>
            </w:r>
          </w:p>
        </w:tc>
        <w:tc>
          <w:tcPr>
            <w:tcW w:w="978" w:type="dxa"/>
            <w:tcBorders>
              <w:top w:val="nil"/>
              <w:left w:val="nil"/>
              <w:bottom w:val="single" w:sz="4" w:space="0" w:color="auto"/>
              <w:right w:val="nil"/>
            </w:tcBorders>
            <w:shd w:val="clear" w:color="auto" w:fill="auto"/>
            <w:vAlign w:val="bottom"/>
          </w:tcPr>
          <w:p w:rsidR="009B6897" w:rsidRPr="00856E5A" w:rsidRDefault="009B6897" w:rsidP="00B452FA">
            <w:pPr>
              <w:ind w:right="-108"/>
              <w:jc w:val="right"/>
              <w:rPr>
                <w:sz w:val="24"/>
                <w:szCs w:val="24"/>
              </w:rPr>
            </w:pPr>
            <w:r w:rsidRPr="00856E5A">
              <w:rPr>
                <w:sz w:val="24"/>
                <w:szCs w:val="24"/>
              </w:rPr>
              <w:t xml:space="preserve">     1,1      </w:t>
            </w:r>
          </w:p>
        </w:tc>
      </w:tr>
      <w:tr w:rsidR="009B6897" w:rsidRPr="00856E5A" w:rsidTr="00856E5A">
        <w:tc>
          <w:tcPr>
            <w:tcW w:w="2898" w:type="dxa"/>
            <w:tcBorders>
              <w:top w:val="single" w:sz="4" w:space="0" w:color="auto"/>
              <w:left w:val="nil"/>
              <w:bottom w:val="nil"/>
              <w:right w:val="nil"/>
            </w:tcBorders>
            <w:shd w:val="clear" w:color="auto" w:fill="auto"/>
            <w:vAlign w:val="bottom"/>
          </w:tcPr>
          <w:p w:rsidR="009B6897" w:rsidRPr="00856E5A" w:rsidRDefault="009B6897" w:rsidP="00B452FA">
            <w:pPr>
              <w:spacing w:before="40"/>
              <w:ind w:left="284"/>
              <w:rPr>
                <w:snapToGrid w:val="0"/>
                <w:color w:val="000000"/>
                <w:sz w:val="24"/>
                <w:szCs w:val="24"/>
              </w:rPr>
            </w:pPr>
          </w:p>
        </w:tc>
        <w:tc>
          <w:tcPr>
            <w:tcW w:w="1116"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56"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992"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1023"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977"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c>
          <w:tcPr>
            <w:tcW w:w="978" w:type="dxa"/>
            <w:tcBorders>
              <w:top w:val="single" w:sz="4" w:space="0" w:color="auto"/>
              <w:left w:val="nil"/>
              <w:bottom w:val="nil"/>
              <w:right w:val="nil"/>
            </w:tcBorders>
            <w:shd w:val="clear" w:color="auto" w:fill="auto"/>
            <w:vAlign w:val="bottom"/>
          </w:tcPr>
          <w:p w:rsidR="009B6897" w:rsidRPr="00856E5A" w:rsidRDefault="009B6897" w:rsidP="00B452FA">
            <w:pPr>
              <w:ind w:left="-88" w:right="-108"/>
              <w:jc w:val="right"/>
              <w:rPr>
                <w:snapToGrid w:val="0"/>
                <w:color w:val="000000"/>
                <w:sz w:val="24"/>
                <w:szCs w:val="24"/>
              </w:rPr>
            </w:pPr>
            <w:r w:rsidRPr="00856E5A">
              <w:rPr>
                <w:snapToGrid w:val="0"/>
                <w:color w:val="000000"/>
                <w:sz w:val="24"/>
                <w:szCs w:val="24"/>
              </w:rPr>
              <w:t>100,0</w:t>
            </w:r>
          </w:p>
        </w:tc>
      </w:tr>
    </w:tbl>
    <w:p w:rsidR="009B6897" w:rsidRPr="00D24A69" w:rsidRDefault="009B6897" w:rsidP="009B6897"/>
    <w:p w:rsidR="00C37D4E" w:rsidRPr="00D24A69" w:rsidRDefault="00C37D4E" w:rsidP="007F2BFA">
      <w:pPr>
        <w:ind w:right="-471"/>
        <w:jc w:val="center"/>
        <w:rPr>
          <w:sz w:val="28"/>
          <w:szCs w:val="28"/>
        </w:rPr>
      </w:pPr>
    </w:p>
    <w:p w:rsidR="00857203" w:rsidRDefault="00857203">
      <w:pPr>
        <w:rPr>
          <w:color w:val="000000"/>
          <w:sz w:val="22"/>
          <w:szCs w:val="22"/>
        </w:rPr>
      </w:pPr>
      <w:r>
        <w:rPr>
          <w:color w:val="000000"/>
          <w:sz w:val="22"/>
          <w:szCs w:val="22"/>
        </w:rPr>
        <w:br w:type="page"/>
      </w:r>
    </w:p>
    <w:p w:rsidR="00843421" w:rsidRPr="00AE0CEC" w:rsidRDefault="00843421" w:rsidP="007F0D7D">
      <w:pPr>
        <w:pStyle w:val="32"/>
        <w:jc w:val="center"/>
        <w:rPr>
          <w:b/>
          <w:sz w:val="28"/>
          <w:lang w:val="uk-UA"/>
        </w:rPr>
      </w:pPr>
      <w:r w:rsidRPr="00AE0CEC">
        <w:rPr>
          <w:b/>
          <w:sz w:val="28"/>
          <w:lang w:val="uk-UA"/>
        </w:rPr>
        <w:t xml:space="preserve">Ефективність використання паливно-енергетичних ресурсів </w:t>
      </w:r>
    </w:p>
    <w:p w:rsidR="00843421" w:rsidRPr="00AE0CEC" w:rsidRDefault="00843421" w:rsidP="007F0D7D">
      <w:pPr>
        <w:pStyle w:val="32"/>
        <w:jc w:val="center"/>
        <w:rPr>
          <w:b/>
          <w:sz w:val="28"/>
          <w:lang w:val="uk-UA"/>
        </w:rPr>
      </w:pPr>
      <w:r w:rsidRPr="00AE0CEC">
        <w:rPr>
          <w:b/>
          <w:sz w:val="28"/>
          <w:lang w:val="uk-UA"/>
        </w:rPr>
        <w:t>у 20</w:t>
      </w:r>
      <w:r w:rsidRPr="00AE0CEC">
        <w:rPr>
          <w:b/>
          <w:sz w:val="28"/>
        </w:rPr>
        <w:t>13</w:t>
      </w:r>
      <w:r w:rsidRPr="00AE0CEC">
        <w:rPr>
          <w:b/>
          <w:sz w:val="28"/>
          <w:lang w:val="uk-UA"/>
        </w:rPr>
        <w:t xml:space="preserve"> році</w:t>
      </w:r>
    </w:p>
    <w:p w:rsidR="00843421" w:rsidRPr="00AE0CEC" w:rsidRDefault="00843421" w:rsidP="00843421">
      <w:pPr>
        <w:pStyle w:val="32"/>
        <w:ind w:firstLine="709"/>
        <w:jc w:val="both"/>
        <w:rPr>
          <w:color w:val="FF0000"/>
          <w:sz w:val="28"/>
          <w:lang w:val="uk-UA"/>
        </w:rPr>
      </w:pPr>
    </w:p>
    <w:p w:rsidR="00843421" w:rsidRPr="00AE0CEC" w:rsidRDefault="00843421" w:rsidP="007F0D7D">
      <w:pPr>
        <w:pStyle w:val="32"/>
        <w:spacing w:line="400" w:lineRule="exact"/>
        <w:ind w:firstLine="709"/>
        <w:jc w:val="both"/>
        <w:rPr>
          <w:sz w:val="28"/>
        </w:rPr>
      </w:pPr>
      <w:r w:rsidRPr="00AE0CEC">
        <w:rPr>
          <w:sz w:val="28"/>
          <w:lang w:val="uk-UA"/>
        </w:rPr>
        <w:t xml:space="preserve">В Україні у </w:t>
      </w:r>
      <w:r w:rsidRPr="00AE0CEC">
        <w:rPr>
          <w:sz w:val="28"/>
        </w:rPr>
        <w:t>20</w:t>
      </w:r>
      <w:r w:rsidRPr="00AE0CEC">
        <w:rPr>
          <w:sz w:val="28"/>
          <w:lang w:val="uk-UA"/>
        </w:rPr>
        <w:t>1</w:t>
      </w:r>
      <w:r w:rsidRPr="00AE0CEC">
        <w:rPr>
          <w:sz w:val="28"/>
        </w:rPr>
        <w:t>3</w:t>
      </w:r>
      <w:r w:rsidRPr="00AE0CEC">
        <w:rPr>
          <w:sz w:val="28"/>
          <w:lang w:val="uk-UA"/>
        </w:rPr>
        <w:t xml:space="preserve">р. зберігалась тенденція до зниження фактичних питомих витрат палива, теплоенергії та електроенергії порівняно з фактичними питомими витратами попереднього року. </w:t>
      </w:r>
    </w:p>
    <w:p w:rsidR="00843421" w:rsidRPr="005A0EC3" w:rsidRDefault="00843421" w:rsidP="007F0D7D">
      <w:pPr>
        <w:pStyle w:val="32"/>
        <w:spacing w:line="400" w:lineRule="exact"/>
        <w:ind w:firstLine="709"/>
        <w:jc w:val="both"/>
        <w:rPr>
          <w:color w:val="FF0000"/>
          <w:sz w:val="28"/>
          <w:lang w:val="uk-UA"/>
        </w:rPr>
      </w:pPr>
      <w:r w:rsidRPr="00AE0CEC">
        <w:rPr>
          <w:sz w:val="28"/>
          <w:szCs w:val="28"/>
          <w:lang w:val="uk-UA"/>
        </w:rPr>
        <w:t xml:space="preserve">Фактичне середнє зниження питомих витрат палива у </w:t>
      </w:r>
      <w:r w:rsidRPr="00AE0CEC">
        <w:rPr>
          <w:sz w:val="28"/>
          <w:szCs w:val="28"/>
        </w:rPr>
        <w:t>2013</w:t>
      </w:r>
      <w:r>
        <w:rPr>
          <w:sz w:val="28"/>
          <w:szCs w:val="28"/>
          <w:lang w:val="uk-UA"/>
        </w:rPr>
        <w:t xml:space="preserve">р. </w:t>
      </w:r>
      <w:r w:rsidRPr="00AE0CEC">
        <w:rPr>
          <w:sz w:val="28"/>
          <w:lang w:val="uk-UA"/>
        </w:rPr>
        <w:t xml:space="preserve">порівняно </w:t>
      </w:r>
      <w:r>
        <w:rPr>
          <w:sz w:val="28"/>
          <w:lang w:val="uk-UA"/>
        </w:rPr>
        <w:t xml:space="preserve">   </w:t>
      </w:r>
      <w:r w:rsidRPr="00AE0CEC">
        <w:rPr>
          <w:sz w:val="28"/>
          <w:lang w:val="uk-UA"/>
        </w:rPr>
        <w:t xml:space="preserve">з витратами попереднього року </w:t>
      </w:r>
      <w:r w:rsidRPr="00AE0CEC">
        <w:rPr>
          <w:sz w:val="28"/>
          <w:szCs w:val="28"/>
          <w:lang w:val="uk-UA"/>
        </w:rPr>
        <w:t xml:space="preserve">складало </w:t>
      </w:r>
      <w:r w:rsidRPr="00AE0CEC">
        <w:rPr>
          <w:sz w:val="28"/>
          <w:szCs w:val="28"/>
        </w:rPr>
        <w:t>0</w:t>
      </w:r>
      <w:r w:rsidRPr="00AE0CEC">
        <w:rPr>
          <w:sz w:val="28"/>
          <w:szCs w:val="28"/>
          <w:lang w:val="uk-UA"/>
        </w:rPr>
        <w:t>,</w:t>
      </w:r>
      <w:r w:rsidRPr="00AE0CEC">
        <w:rPr>
          <w:sz w:val="28"/>
          <w:szCs w:val="28"/>
        </w:rPr>
        <w:t>6</w:t>
      </w:r>
      <w:r w:rsidRPr="00AE0CEC">
        <w:rPr>
          <w:sz w:val="28"/>
          <w:szCs w:val="28"/>
          <w:lang w:val="uk-UA"/>
        </w:rPr>
        <w:t>% (</w:t>
      </w:r>
      <w:r>
        <w:rPr>
          <w:sz w:val="28"/>
          <w:szCs w:val="28"/>
        </w:rPr>
        <w:t>538,</w:t>
      </w:r>
      <w:r w:rsidRPr="00AE0CEC">
        <w:rPr>
          <w:sz w:val="28"/>
          <w:szCs w:val="28"/>
        </w:rPr>
        <w:t xml:space="preserve">8 </w:t>
      </w:r>
      <w:r>
        <w:rPr>
          <w:sz w:val="28"/>
          <w:szCs w:val="28"/>
          <w:lang w:val="uk-UA"/>
        </w:rPr>
        <w:t xml:space="preserve">тис.т </w:t>
      </w:r>
      <w:r w:rsidR="007F0D7D">
        <w:rPr>
          <w:sz w:val="28"/>
          <w:szCs w:val="28"/>
          <w:lang w:val="uk-UA"/>
        </w:rPr>
        <w:t>умов.</w:t>
      </w:r>
      <w:r>
        <w:rPr>
          <w:sz w:val="28"/>
          <w:szCs w:val="28"/>
          <w:lang w:val="uk-UA"/>
        </w:rPr>
        <w:t xml:space="preserve">       </w:t>
      </w:r>
      <w:r w:rsidR="007F0D7D">
        <w:rPr>
          <w:sz w:val="28"/>
          <w:szCs w:val="28"/>
          <w:lang w:val="uk-UA"/>
        </w:rPr>
        <w:t>палив</w:t>
      </w:r>
      <w:r w:rsidRPr="00AE0CEC">
        <w:rPr>
          <w:sz w:val="28"/>
          <w:szCs w:val="28"/>
          <w:lang w:val="uk-UA"/>
        </w:rPr>
        <w:t xml:space="preserve">), теплоенергії – </w:t>
      </w:r>
      <w:r w:rsidRPr="005A0EC3">
        <w:rPr>
          <w:sz w:val="28"/>
          <w:szCs w:val="28"/>
          <w:lang w:val="uk-UA"/>
        </w:rPr>
        <w:t>3,5</w:t>
      </w:r>
      <w:r w:rsidRPr="00AE0CEC">
        <w:rPr>
          <w:sz w:val="28"/>
          <w:szCs w:val="28"/>
          <w:lang w:val="uk-UA"/>
        </w:rPr>
        <w:t>% (</w:t>
      </w:r>
      <w:r w:rsidRPr="005A0EC3">
        <w:rPr>
          <w:sz w:val="28"/>
          <w:szCs w:val="28"/>
          <w:lang w:val="uk-UA"/>
        </w:rPr>
        <w:t>2453,9</w:t>
      </w:r>
      <w:r w:rsidRPr="00AE0CEC">
        <w:rPr>
          <w:sz w:val="28"/>
          <w:szCs w:val="28"/>
          <w:lang w:val="uk-UA"/>
        </w:rPr>
        <w:t xml:space="preserve"> тис.Гкал) та електроенергії – </w:t>
      </w:r>
      <w:r w:rsidRPr="005A0EC3">
        <w:rPr>
          <w:sz w:val="28"/>
          <w:szCs w:val="28"/>
          <w:lang w:val="uk-UA"/>
        </w:rPr>
        <w:t>2,6</w:t>
      </w:r>
      <w:r>
        <w:rPr>
          <w:sz w:val="28"/>
          <w:szCs w:val="28"/>
          <w:lang w:val="uk-UA"/>
        </w:rPr>
        <w:t>%</w:t>
      </w:r>
      <w:r w:rsidRPr="005A0EC3">
        <w:rPr>
          <w:sz w:val="28"/>
          <w:szCs w:val="28"/>
          <w:lang w:val="uk-UA"/>
        </w:rPr>
        <w:t xml:space="preserve"> </w:t>
      </w:r>
      <w:r>
        <w:rPr>
          <w:sz w:val="28"/>
          <w:szCs w:val="28"/>
          <w:lang w:val="uk-UA"/>
        </w:rPr>
        <w:t xml:space="preserve">   </w:t>
      </w:r>
      <w:r w:rsidRPr="00AE0CEC">
        <w:rPr>
          <w:sz w:val="28"/>
          <w:szCs w:val="28"/>
          <w:lang w:val="uk-UA"/>
        </w:rPr>
        <w:t>(</w:t>
      </w:r>
      <w:r w:rsidRPr="005A0EC3">
        <w:rPr>
          <w:sz w:val="28"/>
          <w:szCs w:val="28"/>
          <w:lang w:val="uk-UA"/>
        </w:rPr>
        <w:t xml:space="preserve">2457,0 </w:t>
      </w:r>
      <w:r w:rsidRPr="00AE0CEC">
        <w:rPr>
          <w:sz w:val="28"/>
          <w:szCs w:val="28"/>
          <w:lang w:val="uk-UA"/>
        </w:rPr>
        <w:t>млн.кВт</w:t>
      </w:r>
      <w:r w:rsidR="00DF500B" w:rsidRPr="00DF500B">
        <w:rPr>
          <w:sz w:val="22"/>
          <w:szCs w:val="22"/>
          <w:lang w:val="uk-UA"/>
        </w:rPr>
        <w:t>•</w:t>
      </w:r>
      <w:r w:rsidRPr="00AE0CEC">
        <w:rPr>
          <w:sz w:val="28"/>
          <w:szCs w:val="28"/>
          <w:lang w:val="uk-UA"/>
        </w:rPr>
        <w:t>год.).</w:t>
      </w:r>
    </w:p>
    <w:p w:rsidR="00843421" w:rsidRPr="00AE0CEC" w:rsidRDefault="00843421" w:rsidP="007F0D7D">
      <w:pPr>
        <w:pStyle w:val="32"/>
        <w:spacing w:line="400" w:lineRule="exact"/>
        <w:ind w:firstLine="709"/>
        <w:jc w:val="both"/>
        <w:rPr>
          <w:color w:val="FF0000"/>
          <w:sz w:val="28"/>
          <w:lang w:val="uk-UA"/>
        </w:rPr>
      </w:pPr>
      <w:r w:rsidRPr="00FD6AE6">
        <w:rPr>
          <w:sz w:val="28"/>
          <w:lang w:val="uk-UA"/>
        </w:rPr>
        <w:t>У 201</w:t>
      </w:r>
      <w:r w:rsidRPr="005A0EC3">
        <w:rPr>
          <w:sz w:val="28"/>
          <w:lang w:val="uk-UA"/>
        </w:rPr>
        <w:t>3</w:t>
      </w:r>
      <w:r w:rsidRPr="00FD6AE6">
        <w:rPr>
          <w:sz w:val="28"/>
          <w:lang w:val="uk-UA"/>
        </w:rPr>
        <w:t xml:space="preserve">р. питомі витрати палива та енергії на окремі види продукції  енергоємних видів економічної діяльності зросли. Так, при виробництві 38% видів продукції, що враховуються органами державної статистики, було </w:t>
      </w:r>
      <w:r w:rsidRPr="008F5980">
        <w:rPr>
          <w:sz w:val="28"/>
          <w:lang w:val="uk-UA"/>
        </w:rPr>
        <w:t>збільшено фактичні витрати палива та енергії (у 20</w:t>
      </w:r>
      <w:r w:rsidRPr="008F5980">
        <w:rPr>
          <w:sz w:val="28"/>
        </w:rPr>
        <w:t>1</w:t>
      </w:r>
      <w:r w:rsidRPr="008F5980">
        <w:rPr>
          <w:sz w:val="28"/>
          <w:lang w:val="uk-UA"/>
        </w:rPr>
        <w:t>2р. – 49%)</w:t>
      </w:r>
      <w:r w:rsidRPr="008F5980">
        <w:rPr>
          <w:sz w:val="28"/>
        </w:rPr>
        <w:t>, що призвело до збільшення</w:t>
      </w:r>
      <w:r w:rsidRPr="008F5980">
        <w:rPr>
          <w:sz w:val="28"/>
          <w:lang w:val="uk-UA"/>
        </w:rPr>
        <w:t xml:space="preserve"> витрат</w:t>
      </w:r>
      <w:r w:rsidRPr="00FD6AE6">
        <w:rPr>
          <w:sz w:val="28"/>
          <w:lang w:val="uk-UA"/>
        </w:rPr>
        <w:t xml:space="preserve"> палива та енергії на</w:t>
      </w:r>
      <w:r w:rsidRPr="00AE0CEC">
        <w:rPr>
          <w:color w:val="FF0000"/>
          <w:sz w:val="28"/>
          <w:lang w:val="uk-UA"/>
        </w:rPr>
        <w:t xml:space="preserve"> </w:t>
      </w:r>
      <w:r w:rsidRPr="00FD6AE6">
        <w:rPr>
          <w:sz w:val="28"/>
        </w:rPr>
        <w:t>1</w:t>
      </w:r>
      <w:r w:rsidRPr="00FD6AE6">
        <w:rPr>
          <w:sz w:val="28"/>
          <w:lang w:val="uk-UA"/>
        </w:rPr>
        <w:t>,7 млн.т в умовному обчисленні.</w:t>
      </w:r>
      <w:r w:rsidRPr="00AE0CEC">
        <w:rPr>
          <w:color w:val="FF0000"/>
          <w:sz w:val="28"/>
          <w:lang w:val="uk-UA"/>
        </w:rPr>
        <w:t xml:space="preserve">  </w:t>
      </w:r>
    </w:p>
    <w:p w:rsidR="00843421" w:rsidRPr="00AE0CEC" w:rsidRDefault="00843421" w:rsidP="007F0D7D">
      <w:pPr>
        <w:pStyle w:val="32"/>
        <w:tabs>
          <w:tab w:val="left" w:pos="8280"/>
        </w:tabs>
        <w:spacing w:line="400" w:lineRule="exact"/>
        <w:ind w:firstLine="709"/>
        <w:jc w:val="both"/>
        <w:rPr>
          <w:color w:val="FF0000"/>
          <w:sz w:val="28"/>
          <w:lang w:val="uk-UA"/>
        </w:rPr>
      </w:pPr>
      <w:r w:rsidRPr="00FD6AE6">
        <w:rPr>
          <w:sz w:val="28"/>
          <w:lang w:val="uk-UA"/>
        </w:rPr>
        <w:t xml:space="preserve">Найбільше підвищення фактичних витрат палива </w:t>
      </w:r>
      <w:r>
        <w:rPr>
          <w:sz w:val="28"/>
          <w:lang w:val="uk-UA"/>
        </w:rPr>
        <w:t xml:space="preserve">відбулося </w:t>
      </w:r>
      <w:r w:rsidRPr="00FD6AE6">
        <w:rPr>
          <w:sz w:val="28"/>
          <w:lang w:val="uk-UA"/>
        </w:rPr>
        <w:t>на підприємствах</w:t>
      </w:r>
      <w:r w:rsidRPr="00AE0CEC">
        <w:rPr>
          <w:color w:val="FF0000"/>
          <w:sz w:val="28"/>
          <w:lang w:val="uk-UA"/>
        </w:rPr>
        <w:t xml:space="preserve"> </w:t>
      </w:r>
      <w:r w:rsidRPr="00FD6AE6">
        <w:rPr>
          <w:sz w:val="28"/>
          <w:lang w:val="uk-UA"/>
        </w:rPr>
        <w:t>Черкаської (21,8% від обсягу перевитрат по Україні</w:t>
      </w:r>
      <w:r>
        <w:rPr>
          <w:sz w:val="28"/>
          <w:lang w:val="uk-UA"/>
        </w:rPr>
        <w:t>),</w:t>
      </w:r>
      <w:r>
        <w:rPr>
          <w:color w:val="FF0000"/>
          <w:sz w:val="28"/>
          <w:lang w:val="uk-UA"/>
        </w:rPr>
        <w:t xml:space="preserve"> </w:t>
      </w:r>
      <w:r w:rsidRPr="00FD6AE6">
        <w:rPr>
          <w:sz w:val="28"/>
          <w:lang w:val="uk-UA"/>
        </w:rPr>
        <w:t xml:space="preserve">Донецької (14,6%), </w:t>
      </w:r>
      <w:r>
        <w:rPr>
          <w:sz w:val="28"/>
          <w:lang w:val="uk-UA"/>
        </w:rPr>
        <w:t xml:space="preserve">Івано-Франківської (12,7%) та </w:t>
      </w:r>
      <w:r w:rsidRPr="00FD6AE6">
        <w:rPr>
          <w:sz w:val="28"/>
          <w:lang w:val="uk-UA"/>
        </w:rPr>
        <w:t>Полтавської (11,5%) областей; теплоенергії – на підприємствах м.Києва (25,9%), Луганської (</w:t>
      </w:r>
      <w:r>
        <w:rPr>
          <w:sz w:val="28"/>
          <w:lang w:val="uk-UA"/>
        </w:rPr>
        <w:t>19,</w:t>
      </w:r>
      <w:r w:rsidRPr="00E4350A">
        <w:rPr>
          <w:sz w:val="28"/>
          <w:lang w:val="uk-UA"/>
        </w:rPr>
        <w:t xml:space="preserve">%) та Донецької (14%) областей; електроенергії – на підприємствах Донецької (26,7%), </w:t>
      </w:r>
      <w:r w:rsidRPr="00E4350A">
        <w:rPr>
          <w:sz w:val="26"/>
          <w:lang w:val="uk-UA"/>
        </w:rPr>
        <w:t>Луган</w:t>
      </w:r>
      <w:r w:rsidRPr="00E4350A">
        <w:rPr>
          <w:sz w:val="28"/>
          <w:lang w:val="uk-UA"/>
        </w:rPr>
        <w:t>ської (13,6%), Дніпропетровської (12%) областей та м.Києва (9,2%).</w:t>
      </w:r>
    </w:p>
    <w:p w:rsidR="00843421" w:rsidRPr="005D663F" w:rsidRDefault="00843421" w:rsidP="007F0D7D">
      <w:pPr>
        <w:pStyle w:val="32"/>
        <w:spacing w:line="400" w:lineRule="exact"/>
        <w:ind w:firstLine="720"/>
        <w:jc w:val="both"/>
        <w:rPr>
          <w:sz w:val="28"/>
          <w:lang w:val="uk-UA"/>
        </w:rPr>
      </w:pPr>
      <w:r w:rsidRPr="004A1C8D">
        <w:rPr>
          <w:sz w:val="28"/>
          <w:lang w:val="uk-UA"/>
        </w:rPr>
        <w:t xml:space="preserve">Із загального обсягу збільшення фактичних витрат палива найбільша </w:t>
      </w:r>
      <w:r w:rsidRPr="000369ED">
        <w:rPr>
          <w:spacing w:val="-2"/>
          <w:sz w:val="28"/>
          <w:lang w:val="uk-UA"/>
        </w:rPr>
        <w:t>частка припадала на підприємства переробної промисловості (36,1%), з них</w:t>
      </w:r>
      <w:r w:rsidRPr="004A1C8D">
        <w:rPr>
          <w:sz w:val="28"/>
          <w:lang w:val="uk-UA"/>
        </w:rPr>
        <w:t xml:space="preserve"> – на підприємства з виробництва коксу та продуктів </w:t>
      </w:r>
      <w:r w:rsidRPr="00B75768">
        <w:rPr>
          <w:sz w:val="28"/>
          <w:lang w:val="uk-UA"/>
        </w:rPr>
        <w:t>нафтоперероблення (11,8%),</w:t>
      </w:r>
      <w:r w:rsidRPr="00AE0CEC">
        <w:rPr>
          <w:color w:val="FF0000"/>
          <w:sz w:val="28"/>
          <w:lang w:val="uk-UA"/>
        </w:rPr>
        <w:t xml:space="preserve"> </w:t>
      </w:r>
      <w:r w:rsidRPr="00B75768">
        <w:rPr>
          <w:sz w:val="28"/>
          <w:lang w:val="uk-UA"/>
        </w:rPr>
        <w:t>металургійного виробництва (12,2%);</w:t>
      </w:r>
      <w:r w:rsidRPr="00AE0CEC">
        <w:rPr>
          <w:color w:val="FF0000"/>
          <w:sz w:val="28"/>
          <w:lang w:val="uk-UA"/>
        </w:rPr>
        <w:t xml:space="preserve"> </w:t>
      </w:r>
      <w:r w:rsidRPr="00B75768">
        <w:rPr>
          <w:sz w:val="28"/>
          <w:lang w:val="uk-UA"/>
        </w:rPr>
        <w:t xml:space="preserve">на підприємства з постачання електроенергії, газу, пари та </w:t>
      </w:r>
      <w:r w:rsidRPr="003B13F6">
        <w:rPr>
          <w:sz w:val="28"/>
          <w:lang w:val="uk-UA"/>
        </w:rPr>
        <w:t xml:space="preserve">кондиційованого повітря (18,2%); теплоенергії – на підприємства переробної промисловості (55,6%), з них – на </w:t>
      </w:r>
      <w:r w:rsidRPr="00C865E4">
        <w:rPr>
          <w:spacing w:val="-4"/>
          <w:sz w:val="28"/>
          <w:lang w:val="uk-UA"/>
        </w:rPr>
        <w:t>підприємства з виробництва хімічних речовин і хімічної продукції (22,5%); електроенергії</w:t>
      </w:r>
      <w:r w:rsidRPr="005D663F">
        <w:rPr>
          <w:sz w:val="28"/>
          <w:lang w:val="uk-UA"/>
        </w:rPr>
        <w:t xml:space="preserve"> – на підприємства добувної (28,8%) та переробної промисловості (42,9</w:t>
      </w:r>
      <w:r>
        <w:rPr>
          <w:sz w:val="28"/>
          <w:lang w:val="uk-UA"/>
        </w:rPr>
        <w:t>%)</w:t>
      </w:r>
      <w:r w:rsidR="00164CF8">
        <w:rPr>
          <w:sz w:val="28"/>
          <w:lang w:val="uk-UA"/>
        </w:rPr>
        <w:t>,</w:t>
      </w:r>
      <w:r>
        <w:rPr>
          <w:sz w:val="28"/>
          <w:lang w:val="uk-UA"/>
        </w:rPr>
        <w:t xml:space="preserve"> з</w:t>
      </w:r>
      <w:r w:rsidRPr="005D663F">
        <w:rPr>
          <w:sz w:val="28"/>
          <w:lang w:val="uk-UA"/>
        </w:rPr>
        <w:t xml:space="preserve"> них</w:t>
      </w:r>
      <w:r>
        <w:rPr>
          <w:sz w:val="28"/>
          <w:lang w:val="uk-UA"/>
        </w:rPr>
        <w:t xml:space="preserve"> </w:t>
      </w:r>
      <w:r w:rsidRPr="004A1C8D">
        <w:rPr>
          <w:sz w:val="28"/>
          <w:lang w:val="uk-UA"/>
        </w:rPr>
        <w:t>–</w:t>
      </w:r>
      <w:r w:rsidRPr="005D663F">
        <w:rPr>
          <w:sz w:val="28"/>
          <w:lang w:val="uk-UA"/>
        </w:rPr>
        <w:t xml:space="preserve"> </w:t>
      </w:r>
      <w:r>
        <w:rPr>
          <w:sz w:val="28"/>
          <w:lang w:val="uk-UA"/>
        </w:rPr>
        <w:t xml:space="preserve">на  підприємства </w:t>
      </w:r>
      <w:r w:rsidRPr="005D663F">
        <w:rPr>
          <w:sz w:val="28"/>
          <w:lang w:val="uk-UA"/>
        </w:rPr>
        <w:t xml:space="preserve">металургійного виробництва (21,1%). </w:t>
      </w:r>
    </w:p>
    <w:p w:rsidR="00843421" w:rsidRPr="005D663F" w:rsidRDefault="00843421" w:rsidP="007F0D7D">
      <w:pPr>
        <w:pStyle w:val="32"/>
        <w:spacing w:line="400" w:lineRule="exact"/>
        <w:ind w:firstLine="720"/>
        <w:jc w:val="both"/>
        <w:rPr>
          <w:lang w:val="uk-UA"/>
        </w:rPr>
      </w:pPr>
      <w:r w:rsidRPr="005D663F">
        <w:rPr>
          <w:sz w:val="28"/>
          <w:lang w:val="uk-UA"/>
        </w:rPr>
        <w:t>Підприємствами й організаціями протягом 2013р. на виробничо-експлуатаційні та комунально-побутові потреби було використано 145,7 млн.т умов</w:t>
      </w:r>
      <w:r w:rsidR="007F0D7D">
        <w:rPr>
          <w:sz w:val="28"/>
          <w:lang w:val="uk-UA"/>
        </w:rPr>
        <w:t>.</w:t>
      </w:r>
      <w:r w:rsidRPr="005D663F">
        <w:rPr>
          <w:sz w:val="28"/>
          <w:lang w:val="uk-UA"/>
        </w:rPr>
        <w:t xml:space="preserve"> палив, що на 4,4% менше, ніж у 2012р. Структура використаних паливно-енергетичних ресурсів на вказані цілі за рік майже не  змінилась.</w:t>
      </w:r>
      <w:r w:rsidRPr="005D663F">
        <w:t xml:space="preserve"> </w:t>
      </w:r>
    </w:p>
    <w:p w:rsidR="00843421" w:rsidRDefault="00843421" w:rsidP="00843421">
      <w:pPr>
        <w:pStyle w:val="32"/>
        <w:ind w:firstLine="720"/>
        <w:jc w:val="both"/>
        <w:rPr>
          <w:sz w:val="28"/>
          <w:lang w:val="uk-UA"/>
        </w:rPr>
      </w:pPr>
      <w:r>
        <w:rPr>
          <w:noProof/>
          <w:snapToGrid/>
          <w:sz w:val="28"/>
          <w:lang w:val="uk-UA" w:eastAsia="uk-UA"/>
        </w:rPr>
        <w:drawing>
          <wp:anchor distT="0" distB="0" distL="114300" distR="114300" simplePos="0" relativeHeight="251675648" behindDoc="0" locked="0" layoutInCell="1" allowOverlap="1">
            <wp:simplePos x="0" y="0"/>
            <wp:positionH relativeFrom="column">
              <wp:posOffset>23495</wp:posOffset>
            </wp:positionH>
            <wp:positionV relativeFrom="paragraph">
              <wp:posOffset>4445</wp:posOffset>
            </wp:positionV>
            <wp:extent cx="5695950" cy="2941320"/>
            <wp:effectExtent l="0" t="0" r="0" b="0"/>
            <wp:wrapNone/>
            <wp:docPr id="23" name="Диаграмма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843421" w:rsidRDefault="00843421" w:rsidP="00843421">
      <w:pPr>
        <w:pStyle w:val="32"/>
        <w:ind w:firstLine="720"/>
        <w:jc w:val="both"/>
        <w:rPr>
          <w:sz w:val="28"/>
          <w:lang w:val="uk-UA"/>
        </w:rPr>
      </w:pPr>
    </w:p>
    <w:p w:rsidR="007F0D7D" w:rsidRDefault="007F0D7D" w:rsidP="00843421">
      <w:pPr>
        <w:pStyle w:val="32"/>
        <w:ind w:firstLine="720"/>
        <w:jc w:val="both"/>
        <w:rPr>
          <w:sz w:val="28"/>
          <w:lang w:val="uk-UA"/>
        </w:rPr>
      </w:pPr>
    </w:p>
    <w:p w:rsidR="007F0D7D" w:rsidRDefault="007F0D7D" w:rsidP="00843421">
      <w:pPr>
        <w:pStyle w:val="32"/>
        <w:ind w:firstLine="720"/>
        <w:jc w:val="both"/>
        <w:rPr>
          <w:sz w:val="28"/>
          <w:lang w:val="uk-UA"/>
        </w:rPr>
      </w:pPr>
    </w:p>
    <w:p w:rsidR="007F0D7D" w:rsidRDefault="007F0D7D" w:rsidP="00843421">
      <w:pPr>
        <w:pStyle w:val="32"/>
        <w:ind w:firstLine="720"/>
        <w:jc w:val="both"/>
        <w:rPr>
          <w:sz w:val="28"/>
          <w:lang w:val="uk-UA"/>
        </w:rPr>
      </w:pPr>
    </w:p>
    <w:p w:rsidR="00ED017A" w:rsidRDefault="00ED017A" w:rsidP="00ED017A">
      <w:pPr>
        <w:pStyle w:val="32"/>
        <w:spacing w:line="400" w:lineRule="exact"/>
        <w:ind w:firstLine="720"/>
        <w:jc w:val="both"/>
        <w:rPr>
          <w:sz w:val="28"/>
          <w:lang w:val="uk-UA"/>
        </w:rPr>
      </w:pPr>
    </w:p>
    <w:p w:rsidR="00843421" w:rsidRDefault="00843421" w:rsidP="00ED017A">
      <w:pPr>
        <w:pStyle w:val="32"/>
        <w:spacing w:line="400" w:lineRule="exact"/>
        <w:ind w:firstLine="720"/>
        <w:jc w:val="both"/>
        <w:rPr>
          <w:sz w:val="28"/>
          <w:lang w:val="uk-UA"/>
        </w:rPr>
      </w:pPr>
      <w:r>
        <w:rPr>
          <w:sz w:val="28"/>
          <w:lang w:val="uk-UA"/>
        </w:rPr>
        <w:t xml:space="preserve">Основні витрати палива, теплоенергії та електроенергії припадали на промисловість – відповідно 93,5%, 77,3% і 77,4% загального обсягу їх </w:t>
      </w:r>
      <w:r w:rsidRPr="00C865E4">
        <w:rPr>
          <w:spacing w:val="-4"/>
          <w:sz w:val="28"/>
          <w:lang w:val="uk-UA"/>
        </w:rPr>
        <w:t>витрат; транспорт, складське господарство, поштову та кур</w:t>
      </w:r>
      <w:r w:rsidR="009B41ED" w:rsidRPr="00C865E4">
        <w:rPr>
          <w:spacing w:val="-4"/>
          <w:sz w:val="28"/>
          <w:lang w:val="uk-UA"/>
        </w:rPr>
        <w:t>’</w:t>
      </w:r>
      <w:r w:rsidRPr="00C865E4">
        <w:rPr>
          <w:spacing w:val="-4"/>
          <w:sz w:val="28"/>
          <w:lang w:val="uk-UA"/>
        </w:rPr>
        <w:t xml:space="preserve">єрську  діяльність </w:t>
      </w:r>
      <w:r>
        <w:rPr>
          <w:sz w:val="28"/>
          <w:lang w:val="uk-UA"/>
        </w:rPr>
        <w:t xml:space="preserve"> – відповідно 3,4%, 3,0% і 9,1%; сільське господарство, лісове та рибне господарство – 1,2%, 4,0%  і 3,2%.</w:t>
      </w:r>
    </w:p>
    <w:p w:rsidR="00843421" w:rsidRDefault="00843421" w:rsidP="00ED017A">
      <w:pPr>
        <w:pStyle w:val="32"/>
        <w:spacing w:line="400" w:lineRule="exact"/>
        <w:ind w:firstLine="720"/>
        <w:jc w:val="both"/>
        <w:rPr>
          <w:sz w:val="28"/>
          <w:lang w:val="uk-UA"/>
        </w:rPr>
      </w:pPr>
      <w:r>
        <w:rPr>
          <w:sz w:val="28"/>
          <w:lang w:val="uk-UA"/>
        </w:rPr>
        <w:t>У 2013р. основними споживачами палива були промислові підприємства таких видів економічної діяльності, як переробна промисловість (43,6%), з неї – металургійне виробництво (32,3%),</w:t>
      </w:r>
      <w:r w:rsidRPr="00243E92">
        <w:rPr>
          <w:sz w:val="28"/>
          <w:lang w:val="uk-UA"/>
        </w:rPr>
        <w:t xml:space="preserve"> </w:t>
      </w:r>
      <w:r>
        <w:rPr>
          <w:sz w:val="28"/>
          <w:lang w:val="uk-UA"/>
        </w:rPr>
        <w:t xml:space="preserve">постачання електроенергії, газу, пари та кондиційованого повітря (47,7%); теплоенергії – переробна промисловість (66,9%), з неї – металургійне виробництво (18,7%), виробництво хімічних речовин і хімічної продукції (15,9%) та виробництва харчових продуктів  (10,3%); електроенергії – переробна промисловість (48,4%), з неї – металургійне виробництво (24,9%). </w:t>
      </w:r>
    </w:p>
    <w:p w:rsidR="00843421" w:rsidRDefault="00843421" w:rsidP="00ED017A">
      <w:pPr>
        <w:pStyle w:val="32"/>
        <w:spacing w:line="400" w:lineRule="exact"/>
        <w:ind w:right="-5" w:firstLine="709"/>
        <w:jc w:val="both"/>
        <w:rPr>
          <w:sz w:val="28"/>
          <w:lang w:val="uk-UA"/>
        </w:rPr>
      </w:pPr>
      <w:r>
        <w:rPr>
          <w:sz w:val="28"/>
          <w:lang w:val="uk-UA"/>
        </w:rPr>
        <w:t>Найбільшими споживачами палива були підприємства Донецької, Дніпропетровської, Луганської, Запорізької, Харківської, Івано-Франківської областей</w:t>
      </w:r>
      <w:r w:rsidRPr="007C4540">
        <w:rPr>
          <w:sz w:val="28"/>
          <w:lang w:val="uk-UA"/>
        </w:rPr>
        <w:t xml:space="preserve"> </w:t>
      </w:r>
      <w:r>
        <w:rPr>
          <w:sz w:val="28"/>
          <w:lang w:val="uk-UA"/>
        </w:rPr>
        <w:t>та м.Києва, обсяги використання яких становили 77,4%</w:t>
      </w:r>
      <w:r w:rsidRPr="00B15C91">
        <w:rPr>
          <w:sz w:val="28"/>
          <w:lang w:val="uk-UA"/>
        </w:rPr>
        <w:t xml:space="preserve"> </w:t>
      </w:r>
      <w:r>
        <w:rPr>
          <w:sz w:val="28"/>
          <w:lang w:val="uk-UA"/>
        </w:rPr>
        <w:t xml:space="preserve"> від загальних по Україні. Трохи більше 69% від загальних обсягів </w:t>
      </w:r>
      <w:r w:rsidR="005A0EC3">
        <w:rPr>
          <w:sz w:val="28"/>
          <w:lang w:val="uk-UA"/>
        </w:rPr>
        <w:t xml:space="preserve">використання теплоенергії </w:t>
      </w:r>
      <w:r>
        <w:rPr>
          <w:sz w:val="28"/>
          <w:lang w:val="uk-UA"/>
        </w:rPr>
        <w:t xml:space="preserve">по Україні  припадало на підприємства Донецької, Дніпропетровської, Луганської, Запорізької, Київської, Харківської, Полтавської областей та м.Києва. </w:t>
      </w:r>
    </w:p>
    <w:tbl>
      <w:tblPr>
        <w:tblpPr w:leftFromText="180" w:rightFromText="180" w:vertAnchor="text" w:horzAnchor="margin" w:tblpY="-68"/>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230"/>
        <w:gridCol w:w="1110"/>
        <w:gridCol w:w="1350"/>
        <w:gridCol w:w="1009"/>
        <w:gridCol w:w="1230"/>
        <w:gridCol w:w="1091"/>
      </w:tblGrid>
      <w:tr w:rsidR="00843421" w:rsidRPr="00C83349" w:rsidTr="00FA3841">
        <w:tc>
          <w:tcPr>
            <w:tcW w:w="9288" w:type="dxa"/>
            <w:gridSpan w:val="7"/>
            <w:tcBorders>
              <w:top w:val="nil"/>
              <w:left w:val="nil"/>
              <w:bottom w:val="single" w:sz="4" w:space="0" w:color="auto"/>
              <w:right w:val="nil"/>
            </w:tcBorders>
            <w:shd w:val="clear" w:color="auto" w:fill="auto"/>
          </w:tcPr>
          <w:p w:rsidR="00843421" w:rsidRDefault="00843421" w:rsidP="00ED017A">
            <w:pPr>
              <w:pStyle w:val="32"/>
              <w:spacing w:line="280" w:lineRule="exact"/>
              <w:jc w:val="center"/>
              <w:rPr>
                <w:b/>
                <w:sz w:val="28"/>
                <w:szCs w:val="28"/>
                <w:lang w:val="uk-UA"/>
              </w:rPr>
            </w:pPr>
            <w:r w:rsidRPr="000E777D">
              <w:rPr>
                <w:b/>
                <w:sz w:val="28"/>
                <w:szCs w:val="28"/>
                <w:lang w:val="uk-UA"/>
              </w:rPr>
              <w:t>Використання паливно-енергетичних ресурсів окремими регіонами</w:t>
            </w:r>
            <w:r>
              <w:rPr>
                <w:b/>
                <w:sz w:val="28"/>
                <w:szCs w:val="28"/>
                <w:lang w:val="uk-UA"/>
              </w:rPr>
              <w:t xml:space="preserve"> на виробничо-експлуатаційні потреби</w:t>
            </w:r>
          </w:p>
          <w:p w:rsidR="00843421" w:rsidRDefault="00ED017A" w:rsidP="00ED017A">
            <w:pPr>
              <w:pStyle w:val="32"/>
              <w:spacing w:line="280" w:lineRule="exact"/>
              <w:jc w:val="center"/>
              <w:rPr>
                <w:b/>
                <w:sz w:val="28"/>
                <w:szCs w:val="28"/>
                <w:lang w:val="uk-UA"/>
              </w:rPr>
            </w:pPr>
            <w:r>
              <w:rPr>
                <w:b/>
                <w:sz w:val="28"/>
                <w:szCs w:val="28"/>
                <w:lang w:val="uk-UA"/>
              </w:rPr>
              <w:t>у 2013 році</w:t>
            </w:r>
          </w:p>
          <w:p w:rsidR="00ED017A" w:rsidRPr="000E777D" w:rsidRDefault="00ED017A" w:rsidP="00ED017A">
            <w:pPr>
              <w:pStyle w:val="32"/>
              <w:spacing w:line="240" w:lineRule="exact"/>
              <w:jc w:val="center"/>
              <w:rPr>
                <w:b/>
                <w:sz w:val="28"/>
                <w:szCs w:val="28"/>
                <w:lang w:val="uk-UA"/>
              </w:rPr>
            </w:pPr>
          </w:p>
        </w:tc>
      </w:tr>
      <w:tr w:rsidR="00843421" w:rsidRPr="00C83349" w:rsidTr="00FA3841">
        <w:tc>
          <w:tcPr>
            <w:tcW w:w="2268" w:type="dxa"/>
            <w:tcBorders>
              <w:top w:val="single" w:sz="4" w:space="0" w:color="auto"/>
              <w:left w:val="nil"/>
              <w:bottom w:val="single" w:sz="4" w:space="0" w:color="auto"/>
            </w:tcBorders>
            <w:shd w:val="clear" w:color="auto" w:fill="auto"/>
          </w:tcPr>
          <w:p w:rsidR="00843421" w:rsidRPr="000E777D" w:rsidRDefault="00843421" w:rsidP="00ED017A">
            <w:pPr>
              <w:pStyle w:val="32"/>
              <w:spacing w:line="260" w:lineRule="exact"/>
              <w:jc w:val="both"/>
              <w:rPr>
                <w:sz w:val="24"/>
                <w:szCs w:val="24"/>
                <w:lang w:val="uk-UA"/>
              </w:rPr>
            </w:pPr>
          </w:p>
        </w:tc>
        <w:tc>
          <w:tcPr>
            <w:tcW w:w="1230" w:type="dxa"/>
            <w:tcBorders>
              <w:top w:val="single" w:sz="4" w:space="0" w:color="auto"/>
              <w:bottom w:val="single" w:sz="4" w:space="0" w:color="auto"/>
            </w:tcBorders>
            <w:shd w:val="clear" w:color="auto" w:fill="auto"/>
            <w:vAlign w:val="center"/>
          </w:tcPr>
          <w:p w:rsidR="00ED017A" w:rsidRDefault="00843421" w:rsidP="00ED017A">
            <w:pPr>
              <w:pStyle w:val="32"/>
              <w:spacing w:line="260" w:lineRule="exact"/>
              <w:jc w:val="center"/>
              <w:rPr>
                <w:sz w:val="24"/>
                <w:szCs w:val="24"/>
                <w:lang w:val="uk-UA"/>
              </w:rPr>
            </w:pPr>
            <w:r>
              <w:rPr>
                <w:sz w:val="24"/>
                <w:szCs w:val="24"/>
                <w:lang w:val="uk-UA"/>
              </w:rPr>
              <w:t>П</w:t>
            </w:r>
            <w:r w:rsidRPr="000E777D">
              <w:rPr>
                <w:sz w:val="24"/>
                <w:szCs w:val="24"/>
                <w:lang w:val="uk-UA"/>
              </w:rPr>
              <w:t>аливо, тис.т у</w:t>
            </w:r>
            <w:r>
              <w:rPr>
                <w:sz w:val="24"/>
                <w:szCs w:val="24"/>
                <w:lang w:val="uk-UA"/>
              </w:rPr>
              <w:t>мов</w:t>
            </w:r>
            <w:r w:rsidRPr="000E777D">
              <w:rPr>
                <w:sz w:val="24"/>
                <w:szCs w:val="24"/>
                <w:lang w:val="uk-UA"/>
              </w:rPr>
              <w:t>.</w:t>
            </w:r>
          </w:p>
          <w:p w:rsidR="00843421" w:rsidRPr="000E777D" w:rsidRDefault="00843421" w:rsidP="00ED017A">
            <w:pPr>
              <w:pStyle w:val="32"/>
              <w:spacing w:line="260" w:lineRule="exact"/>
              <w:jc w:val="center"/>
              <w:rPr>
                <w:sz w:val="24"/>
                <w:szCs w:val="24"/>
                <w:lang w:val="uk-UA"/>
              </w:rPr>
            </w:pPr>
            <w:r w:rsidRPr="000E777D">
              <w:rPr>
                <w:sz w:val="24"/>
                <w:szCs w:val="24"/>
                <w:lang w:val="uk-UA"/>
              </w:rPr>
              <w:t>п</w:t>
            </w:r>
            <w:r w:rsidR="00ED017A">
              <w:rPr>
                <w:sz w:val="24"/>
                <w:szCs w:val="24"/>
                <w:lang w:val="uk-UA"/>
              </w:rPr>
              <w:t>алив</w:t>
            </w:r>
          </w:p>
        </w:tc>
        <w:tc>
          <w:tcPr>
            <w:tcW w:w="1110" w:type="dxa"/>
            <w:tcBorders>
              <w:top w:val="single" w:sz="4" w:space="0" w:color="auto"/>
              <w:bottom w:val="single" w:sz="4" w:space="0" w:color="auto"/>
            </w:tcBorders>
            <w:shd w:val="clear" w:color="auto" w:fill="auto"/>
            <w:vAlign w:val="center"/>
          </w:tcPr>
          <w:p w:rsidR="00843421" w:rsidRPr="000E777D" w:rsidRDefault="00843421" w:rsidP="00ED017A">
            <w:pPr>
              <w:pStyle w:val="32"/>
              <w:spacing w:line="260" w:lineRule="exact"/>
              <w:jc w:val="center"/>
              <w:rPr>
                <w:sz w:val="24"/>
                <w:szCs w:val="24"/>
                <w:lang w:val="uk-UA"/>
              </w:rPr>
            </w:pPr>
            <w:r w:rsidRPr="000E777D">
              <w:rPr>
                <w:sz w:val="24"/>
                <w:szCs w:val="24"/>
                <w:lang w:val="uk-UA"/>
              </w:rPr>
              <w:t>У %  до</w:t>
            </w:r>
          </w:p>
          <w:p w:rsidR="00843421" w:rsidRPr="000E777D" w:rsidRDefault="00843421" w:rsidP="00ED017A">
            <w:pPr>
              <w:pStyle w:val="32"/>
              <w:spacing w:line="260" w:lineRule="exact"/>
              <w:jc w:val="center"/>
              <w:rPr>
                <w:sz w:val="24"/>
                <w:szCs w:val="24"/>
                <w:lang w:val="uk-UA"/>
              </w:rPr>
            </w:pPr>
            <w:r w:rsidRPr="000E777D">
              <w:rPr>
                <w:sz w:val="24"/>
                <w:szCs w:val="24"/>
                <w:lang w:val="uk-UA"/>
              </w:rPr>
              <w:t>201</w:t>
            </w:r>
            <w:r>
              <w:rPr>
                <w:sz w:val="24"/>
                <w:szCs w:val="24"/>
                <w:lang w:val="en-US"/>
              </w:rPr>
              <w:t>2</w:t>
            </w:r>
            <w:r w:rsidRPr="000E777D">
              <w:rPr>
                <w:sz w:val="24"/>
                <w:szCs w:val="24"/>
                <w:lang w:val="uk-UA"/>
              </w:rPr>
              <w:t>р.</w:t>
            </w:r>
          </w:p>
        </w:tc>
        <w:tc>
          <w:tcPr>
            <w:tcW w:w="1350" w:type="dxa"/>
            <w:tcBorders>
              <w:top w:val="single" w:sz="4" w:space="0" w:color="auto"/>
              <w:bottom w:val="single" w:sz="4" w:space="0" w:color="auto"/>
            </w:tcBorders>
            <w:shd w:val="clear" w:color="auto" w:fill="auto"/>
            <w:vAlign w:val="center"/>
          </w:tcPr>
          <w:p w:rsidR="00ED017A" w:rsidRDefault="00843421" w:rsidP="00ED017A">
            <w:pPr>
              <w:pStyle w:val="32"/>
              <w:spacing w:line="260" w:lineRule="exact"/>
              <w:jc w:val="center"/>
              <w:rPr>
                <w:sz w:val="24"/>
                <w:szCs w:val="24"/>
                <w:lang w:val="uk-UA"/>
              </w:rPr>
            </w:pPr>
            <w:r w:rsidRPr="000E777D">
              <w:rPr>
                <w:sz w:val="24"/>
                <w:szCs w:val="24"/>
                <w:lang w:val="uk-UA"/>
              </w:rPr>
              <w:t>Тепло-</w:t>
            </w:r>
          </w:p>
          <w:p w:rsidR="00843421" w:rsidRPr="000E777D" w:rsidRDefault="00843421" w:rsidP="00ED017A">
            <w:pPr>
              <w:pStyle w:val="32"/>
              <w:spacing w:line="260" w:lineRule="exact"/>
              <w:jc w:val="center"/>
              <w:rPr>
                <w:sz w:val="24"/>
                <w:szCs w:val="24"/>
                <w:lang w:val="uk-UA"/>
              </w:rPr>
            </w:pPr>
            <w:r w:rsidRPr="000E777D">
              <w:rPr>
                <w:sz w:val="24"/>
                <w:szCs w:val="24"/>
                <w:lang w:val="uk-UA"/>
              </w:rPr>
              <w:t>енергія, тис.</w:t>
            </w:r>
          </w:p>
          <w:p w:rsidR="00843421" w:rsidRPr="000E777D" w:rsidRDefault="00843421" w:rsidP="00ED017A">
            <w:pPr>
              <w:pStyle w:val="32"/>
              <w:spacing w:line="260" w:lineRule="exact"/>
              <w:jc w:val="center"/>
              <w:rPr>
                <w:sz w:val="24"/>
                <w:szCs w:val="24"/>
                <w:lang w:val="uk-UA"/>
              </w:rPr>
            </w:pPr>
            <w:r w:rsidRPr="000E777D">
              <w:rPr>
                <w:sz w:val="24"/>
                <w:szCs w:val="24"/>
                <w:lang w:val="uk-UA"/>
              </w:rPr>
              <w:t>Гкал</w:t>
            </w:r>
          </w:p>
        </w:tc>
        <w:tc>
          <w:tcPr>
            <w:tcW w:w="1009" w:type="dxa"/>
            <w:tcBorders>
              <w:top w:val="single" w:sz="4" w:space="0" w:color="auto"/>
              <w:bottom w:val="single" w:sz="4" w:space="0" w:color="auto"/>
            </w:tcBorders>
            <w:shd w:val="clear" w:color="auto" w:fill="auto"/>
            <w:vAlign w:val="center"/>
          </w:tcPr>
          <w:p w:rsidR="00843421" w:rsidRPr="000E777D" w:rsidRDefault="00843421" w:rsidP="00ED017A">
            <w:pPr>
              <w:pStyle w:val="32"/>
              <w:spacing w:line="260" w:lineRule="exact"/>
              <w:ind w:left="-108" w:right="-89"/>
              <w:jc w:val="center"/>
              <w:rPr>
                <w:sz w:val="24"/>
                <w:szCs w:val="24"/>
                <w:lang w:val="uk-UA"/>
              </w:rPr>
            </w:pPr>
            <w:r w:rsidRPr="000E777D">
              <w:rPr>
                <w:sz w:val="24"/>
                <w:szCs w:val="24"/>
                <w:lang w:val="uk-UA"/>
              </w:rPr>
              <w:t>У %  до</w:t>
            </w:r>
          </w:p>
          <w:p w:rsidR="00843421" w:rsidRPr="000E777D" w:rsidRDefault="00843421" w:rsidP="00ED017A">
            <w:pPr>
              <w:pStyle w:val="32"/>
              <w:spacing w:line="260" w:lineRule="exact"/>
              <w:ind w:left="-108" w:right="-89"/>
              <w:jc w:val="center"/>
              <w:rPr>
                <w:sz w:val="24"/>
                <w:szCs w:val="24"/>
                <w:lang w:val="uk-UA"/>
              </w:rPr>
            </w:pPr>
            <w:r w:rsidRPr="000E777D">
              <w:rPr>
                <w:sz w:val="24"/>
                <w:szCs w:val="24"/>
                <w:lang w:val="uk-UA"/>
              </w:rPr>
              <w:t>201</w:t>
            </w:r>
            <w:r>
              <w:rPr>
                <w:sz w:val="24"/>
                <w:szCs w:val="24"/>
                <w:lang w:val="uk-UA"/>
              </w:rPr>
              <w:t>2</w:t>
            </w:r>
            <w:r w:rsidRPr="000E777D">
              <w:rPr>
                <w:sz w:val="24"/>
                <w:szCs w:val="24"/>
                <w:lang w:val="uk-UA"/>
              </w:rPr>
              <w:t>р.</w:t>
            </w:r>
          </w:p>
        </w:tc>
        <w:tc>
          <w:tcPr>
            <w:tcW w:w="1230" w:type="dxa"/>
            <w:tcBorders>
              <w:top w:val="single" w:sz="4" w:space="0" w:color="auto"/>
              <w:bottom w:val="single" w:sz="4" w:space="0" w:color="auto"/>
            </w:tcBorders>
            <w:shd w:val="clear" w:color="auto" w:fill="auto"/>
            <w:vAlign w:val="center"/>
          </w:tcPr>
          <w:p w:rsidR="00843421" w:rsidRPr="000E777D" w:rsidRDefault="00843421" w:rsidP="00ED017A">
            <w:pPr>
              <w:pStyle w:val="32"/>
              <w:spacing w:line="260" w:lineRule="exact"/>
              <w:jc w:val="center"/>
              <w:rPr>
                <w:sz w:val="24"/>
                <w:szCs w:val="24"/>
                <w:lang w:val="uk-UA"/>
              </w:rPr>
            </w:pPr>
            <w:r w:rsidRPr="000E777D">
              <w:rPr>
                <w:sz w:val="24"/>
                <w:szCs w:val="24"/>
                <w:lang w:val="uk-UA"/>
              </w:rPr>
              <w:t>Електро-енергія, млн.</w:t>
            </w:r>
          </w:p>
          <w:p w:rsidR="00843421" w:rsidRPr="000E777D" w:rsidRDefault="00843421" w:rsidP="00ED017A">
            <w:pPr>
              <w:pStyle w:val="32"/>
              <w:spacing w:line="260" w:lineRule="exact"/>
              <w:jc w:val="center"/>
              <w:rPr>
                <w:sz w:val="24"/>
                <w:szCs w:val="24"/>
                <w:lang w:val="uk-UA"/>
              </w:rPr>
            </w:pPr>
            <w:r w:rsidRPr="000E777D">
              <w:rPr>
                <w:sz w:val="24"/>
                <w:szCs w:val="24"/>
                <w:lang w:val="uk-UA"/>
              </w:rPr>
              <w:t>кВт.год</w:t>
            </w:r>
          </w:p>
        </w:tc>
        <w:tc>
          <w:tcPr>
            <w:tcW w:w="1091" w:type="dxa"/>
            <w:tcBorders>
              <w:top w:val="single" w:sz="4" w:space="0" w:color="auto"/>
              <w:bottom w:val="single" w:sz="4" w:space="0" w:color="auto"/>
              <w:right w:val="nil"/>
            </w:tcBorders>
            <w:shd w:val="clear" w:color="auto" w:fill="auto"/>
            <w:vAlign w:val="center"/>
          </w:tcPr>
          <w:p w:rsidR="00843421" w:rsidRPr="000E777D" w:rsidRDefault="00843421" w:rsidP="00ED017A">
            <w:pPr>
              <w:pStyle w:val="32"/>
              <w:spacing w:line="260" w:lineRule="exact"/>
              <w:ind w:left="-108" w:right="-108"/>
              <w:jc w:val="center"/>
              <w:rPr>
                <w:sz w:val="24"/>
                <w:szCs w:val="24"/>
                <w:lang w:val="uk-UA"/>
              </w:rPr>
            </w:pPr>
            <w:r w:rsidRPr="000E777D">
              <w:rPr>
                <w:sz w:val="24"/>
                <w:szCs w:val="24"/>
                <w:lang w:val="uk-UA"/>
              </w:rPr>
              <w:t>У %  до</w:t>
            </w:r>
          </w:p>
          <w:p w:rsidR="00843421" w:rsidRPr="000E777D" w:rsidRDefault="00843421" w:rsidP="00ED017A">
            <w:pPr>
              <w:pStyle w:val="32"/>
              <w:spacing w:line="260" w:lineRule="exact"/>
              <w:ind w:right="-108"/>
              <w:jc w:val="center"/>
              <w:rPr>
                <w:sz w:val="24"/>
                <w:szCs w:val="24"/>
                <w:lang w:val="uk-UA"/>
              </w:rPr>
            </w:pPr>
            <w:r w:rsidRPr="000E777D">
              <w:rPr>
                <w:sz w:val="24"/>
                <w:szCs w:val="24"/>
                <w:lang w:val="uk-UA"/>
              </w:rPr>
              <w:t>201</w:t>
            </w:r>
            <w:r>
              <w:rPr>
                <w:sz w:val="24"/>
                <w:szCs w:val="24"/>
                <w:lang w:val="uk-UA"/>
              </w:rPr>
              <w:t>2</w:t>
            </w:r>
            <w:r w:rsidRPr="000E777D">
              <w:rPr>
                <w:sz w:val="24"/>
                <w:szCs w:val="24"/>
                <w:lang w:val="uk-UA"/>
              </w:rPr>
              <w:t>р.</w:t>
            </w:r>
          </w:p>
        </w:tc>
      </w:tr>
      <w:tr w:rsidR="00843421" w:rsidRPr="00DB3419" w:rsidTr="00FA3841">
        <w:tc>
          <w:tcPr>
            <w:tcW w:w="2268"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rPr>
                <w:b/>
                <w:sz w:val="24"/>
                <w:szCs w:val="24"/>
                <w:lang w:val="uk-UA"/>
              </w:rPr>
            </w:pPr>
            <w:r w:rsidRPr="000E777D">
              <w:rPr>
                <w:b/>
                <w:sz w:val="24"/>
                <w:szCs w:val="24"/>
                <w:lang w:val="uk-UA"/>
              </w:rPr>
              <w:t>Україна</w:t>
            </w:r>
          </w:p>
        </w:tc>
        <w:tc>
          <w:tcPr>
            <w:tcW w:w="1230"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sidRPr="000E777D">
              <w:rPr>
                <w:b/>
                <w:sz w:val="24"/>
                <w:szCs w:val="24"/>
                <w:lang w:val="uk-UA"/>
              </w:rPr>
              <w:t>9</w:t>
            </w:r>
            <w:r>
              <w:rPr>
                <w:b/>
                <w:sz w:val="24"/>
                <w:szCs w:val="24"/>
                <w:lang w:val="uk-UA"/>
              </w:rPr>
              <w:t>3560</w:t>
            </w:r>
            <w:r w:rsidRPr="000E777D">
              <w:rPr>
                <w:b/>
                <w:sz w:val="24"/>
                <w:szCs w:val="24"/>
                <w:lang w:val="uk-UA"/>
              </w:rPr>
              <w:t>,</w:t>
            </w:r>
            <w:r>
              <w:rPr>
                <w:b/>
                <w:sz w:val="24"/>
                <w:szCs w:val="24"/>
                <w:lang w:val="uk-UA"/>
              </w:rPr>
              <w:t>7</w:t>
            </w:r>
          </w:p>
        </w:tc>
        <w:tc>
          <w:tcPr>
            <w:tcW w:w="1110"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Pr>
                <w:b/>
                <w:sz w:val="24"/>
                <w:szCs w:val="24"/>
                <w:lang w:val="uk-UA"/>
              </w:rPr>
              <w:t>97</w:t>
            </w:r>
            <w:r w:rsidRPr="000E777D">
              <w:rPr>
                <w:b/>
                <w:sz w:val="24"/>
                <w:szCs w:val="24"/>
                <w:lang w:val="uk-UA"/>
              </w:rPr>
              <w:t>,</w:t>
            </w:r>
            <w:r>
              <w:rPr>
                <w:b/>
                <w:sz w:val="24"/>
                <w:szCs w:val="24"/>
                <w:lang w:val="uk-UA"/>
              </w:rPr>
              <w:t>0</w:t>
            </w:r>
          </w:p>
        </w:tc>
        <w:tc>
          <w:tcPr>
            <w:tcW w:w="1350"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Pr>
                <w:b/>
                <w:sz w:val="24"/>
                <w:szCs w:val="24"/>
                <w:lang w:val="uk-UA"/>
              </w:rPr>
              <w:t>66840,5</w:t>
            </w:r>
          </w:p>
        </w:tc>
        <w:tc>
          <w:tcPr>
            <w:tcW w:w="1009"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Pr>
                <w:b/>
                <w:sz w:val="24"/>
                <w:szCs w:val="24"/>
                <w:lang w:val="uk-UA"/>
              </w:rPr>
              <w:t>78</w:t>
            </w:r>
            <w:r w:rsidRPr="000E777D">
              <w:rPr>
                <w:b/>
                <w:sz w:val="24"/>
                <w:szCs w:val="24"/>
                <w:lang w:val="uk-UA"/>
              </w:rPr>
              <w:t>,</w:t>
            </w:r>
            <w:r>
              <w:rPr>
                <w:b/>
                <w:sz w:val="24"/>
                <w:szCs w:val="24"/>
                <w:lang w:val="uk-UA"/>
              </w:rPr>
              <w:t>4</w:t>
            </w:r>
          </w:p>
        </w:tc>
        <w:tc>
          <w:tcPr>
            <w:tcW w:w="1230"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Pr>
                <w:b/>
                <w:sz w:val="24"/>
                <w:szCs w:val="24"/>
                <w:lang w:val="uk-UA"/>
              </w:rPr>
              <w:t>92123,0</w:t>
            </w:r>
          </w:p>
        </w:tc>
        <w:tc>
          <w:tcPr>
            <w:tcW w:w="1091" w:type="dxa"/>
            <w:tcBorders>
              <w:top w:val="single" w:sz="4" w:space="0" w:color="auto"/>
              <w:left w:val="nil"/>
              <w:bottom w:val="nil"/>
              <w:right w:val="nil"/>
            </w:tcBorders>
            <w:shd w:val="clear" w:color="auto" w:fill="auto"/>
          </w:tcPr>
          <w:p w:rsidR="00843421" w:rsidRPr="000E777D" w:rsidRDefault="00843421" w:rsidP="00ED017A">
            <w:pPr>
              <w:pStyle w:val="32"/>
              <w:spacing w:before="80" w:line="260" w:lineRule="exact"/>
              <w:jc w:val="right"/>
              <w:rPr>
                <w:b/>
                <w:sz w:val="24"/>
                <w:szCs w:val="24"/>
                <w:lang w:val="uk-UA"/>
              </w:rPr>
            </w:pPr>
            <w:r>
              <w:rPr>
                <w:b/>
                <w:sz w:val="24"/>
                <w:szCs w:val="24"/>
                <w:lang w:val="uk-UA"/>
              </w:rPr>
              <w:t>90,9</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Pr>
                <w:sz w:val="24"/>
                <w:szCs w:val="24"/>
                <w:lang w:val="uk-UA"/>
              </w:rPr>
              <w:t>у тому числі</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Дніпропетровська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17017,5</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w:t>
            </w:r>
            <w:r w:rsidRPr="000E777D">
              <w:rPr>
                <w:sz w:val="24"/>
                <w:szCs w:val="24"/>
                <w:lang w:val="uk-UA"/>
              </w:rPr>
              <w:t>2,</w:t>
            </w:r>
            <w:r>
              <w:rPr>
                <w:sz w:val="24"/>
                <w:szCs w:val="24"/>
                <w:lang w:val="uk-UA"/>
              </w:rPr>
              <w:t>5</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7701</w:t>
            </w:r>
            <w:r w:rsidRPr="000E777D">
              <w:rPr>
                <w:sz w:val="24"/>
                <w:szCs w:val="24"/>
                <w:lang w:val="uk-UA"/>
              </w:rPr>
              <w:t>,</w:t>
            </w:r>
            <w:r>
              <w:rPr>
                <w:sz w:val="24"/>
                <w:szCs w:val="24"/>
                <w:lang w:val="uk-UA"/>
              </w:rPr>
              <w:t>7</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77,8</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22343,0</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90,7</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Донецька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27</w:t>
            </w:r>
            <w:r>
              <w:rPr>
                <w:sz w:val="24"/>
                <w:szCs w:val="24"/>
                <w:lang w:val="uk-UA"/>
              </w:rPr>
              <w:t>183</w:t>
            </w:r>
            <w:r w:rsidRPr="000E777D">
              <w:rPr>
                <w:sz w:val="24"/>
                <w:szCs w:val="24"/>
                <w:lang w:val="uk-UA"/>
              </w:rPr>
              <w:t>,</w:t>
            </w:r>
            <w:r>
              <w:rPr>
                <w:sz w:val="24"/>
                <w:szCs w:val="24"/>
                <w:lang w:val="uk-UA"/>
              </w:rPr>
              <w:t>8</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98</w:t>
            </w:r>
            <w:r w:rsidRPr="000E777D">
              <w:rPr>
                <w:sz w:val="24"/>
                <w:szCs w:val="24"/>
                <w:lang w:val="uk-UA"/>
              </w:rPr>
              <w:t>,</w:t>
            </w:r>
            <w:r>
              <w:rPr>
                <w:sz w:val="24"/>
                <w:szCs w:val="24"/>
                <w:lang w:val="uk-UA"/>
              </w:rPr>
              <w:t>0</w:t>
            </w:r>
            <w:r w:rsidRPr="000E777D">
              <w:rPr>
                <w:sz w:val="24"/>
                <w:szCs w:val="24"/>
                <w:lang w:val="uk-UA"/>
              </w:rPr>
              <w:t xml:space="preserve"> </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12667,7</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79,8</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16152,9</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90,0</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Запорізька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6119</w:t>
            </w:r>
            <w:r w:rsidRPr="000E777D">
              <w:rPr>
                <w:sz w:val="24"/>
                <w:szCs w:val="24"/>
                <w:lang w:val="uk-UA"/>
              </w:rPr>
              <w:t>,</w:t>
            </w:r>
            <w:r>
              <w:rPr>
                <w:sz w:val="24"/>
                <w:szCs w:val="24"/>
                <w:lang w:val="uk-UA"/>
              </w:rPr>
              <w:t>6</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103,1</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3296,1</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85,7</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6318</w:t>
            </w:r>
            <w:r w:rsidRPr="000E777D">
              <w:rPr>
                <w:sz w:val="24"/>
                <w:szCs w:val="24"/>
                <w:lang w:val="uk-UA"/>
              </w:rPr>
              <w:t>,</w:t>
            </w:r>
            <w:r>
              <w:rPr>
                <w:sz w:val="24"/>
                <w:szCs w:val="24"/>
                <w:lang w:val="uk-UA"/>
              </w:rPr>
              <w:t>6</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95,1</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Луганська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7314,4</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94</w:t>
            </w:r>
            <w:r w:rsidRPr="000E777D">
              <w:rPr>
                <w:sz w:val="24"/>
                <w:szCs w:val="24"/>
                <w:lang w:val="uk-UA"/>
              </w:rPr>
              <w:t>,</w:t>
            </w:r>
            <w:r>
              <w:rPr>
                <w:sz w:val="24"/>
                <w:szCs w:val="24"/>
                <w:lang w:val="uk-UA"/>
              </w:rPr>
              <w:t>3</w:t>
            </w:r>
          </w:p>
        </w:tc>
        <w:tc>
          <w:tcPr>
            <w:tcW w:w="1350" w:type="dxa"/>
            <w:tcBorders>
              <w:top w:val="nil"/>
              <w:left w:val="nil"/>
              <w:bottom w:val="nil"/>
              <w:right w:val="nil"/>
            </w:tcBorders>
            <w:shd w:val="clear" w:color="auto" w:fill="auto"/>
          </w:tcPr>
          <w:p w:rsidR="00843421" w:rsidRPr="0058606C" w:rsidRDefault="00843421" w:rsidP="00ED017A">
            <w:pPr>
              <w:pStyle w:val="32"/>
              <w:spacing w:line="260" w:lineRule="exact"/>
              <w:jc w:val="right"/>
              <w:rPr>
                <w:sz w:val="24"/>
                <w:szCs w:val="24"/>
                <w:lang w:val="uk-UA"/>
              </w:rPr>
            </w:pPr>
            <w:r>
              <w:rPr>
                <w:sz w:val="24"/>
                <w:szCs w:val="24"/>
                <w:lang w:val="uk-UA"/>
              </w:rPr>
              <w:t>5013</w:t>
            </w:r>
            <w:r w:rsidRPr="000E777D">
              <w:rPr>
                <w:sz w:val="24"/>
                <w:szCs w:val="24"/>
                <w:lang w:val="uk-UA"/>
              </w:rPr>
              <w:t>,</w:t>
            </w:r>
            <w:r>
              <w:rPr>
                <w:sz w:val="24"/>
                <w:szCs w:val="24"/>
                <w:lang w:val="uk-UA"/>
              </w:rPr>
              <w:t>9</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74,5</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8</w:t>
            </w:r>
            <w:r>
              <w:rPr>
                <w:sz w:val="24"/>
                <w:szCs w:val="24"/>
                <w:lang w:val="uk-UA"/>
              </w:rPr>
              <w:t>270</w:t>
            </w:r>
            <w:r w:rsidRPr="000E777D">
              <w:rPr>
                <w:sz w:val="24"/>
                <w:szCs w:val="24"/>
                <w:lang w:val="uk-UA"/>
              </w:rPr>
              <w:t>,</w:t>
            </w:r>
            <w:r>
              <w:rPr>
                <w:sz w:val="24"/>
                <w:szCs w:val="24"/>
                <w:lang w:val="uk-UA"/>
              </w:rPr>
              <w:t>2</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97</w:t>
            </w:r>
            <w:r w:rsidRPr="000E777D">
              <w:rPr>
                <w:sz w:val="24"/>
                <w:szCs w:val="24"/>
                <w:lang w:val="uk-UA"/>
              </w:rPr>
              <w:t>,</w:t>
            </w:r>
            <w:r>
              <w:rPr>
                <w:sz w:val="24"/>
                <w:szCs w:val="24"/>
                <w:lang w:val="uk-UA"/>
              </w:rPr>
              <w:t>6</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Львівська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2</w:t>
            </w:r>
            <w:r>
              <w:rPr>
                <w:sz w:val="24"/>
                <w:szCs w:val="24"/>
                <w:lang w:val="uk-UA"/>
              </w:rPr>
              <w:t>372</w:t>
            </w:r>
            <w:r w:rsidRPr="000E777D">
              <w:rPr>
                <w:sz w:val="24"/>
                <w:szCs w:val="24"/>
                <w:lang w:val="uk-UA"/>
              </w:rPr>
              <w:t>,</w:t>
            </w:r>
            <w:r>
              <w:rPr>
                <w:sz w:val="24"/>
                <w:szCs w:val="24"/>
                <w:lang w:val="uk-UA"/>
              </w:rPr>
              <w:t>4</w:t>
            </w:r>
          </w:p>
        </w:tc>
        <w:tc>
          <w:tcPr>
            <w:tcW w:w="1110" w:type="dxa"/>
            <w:tcBorders>
              <w:top w:val="nil"/>
              <w:left w:val="nil"/>
              <w:bottom w:val="nil"/>
              <w:right w:val="nil"/>
            </w:tcBorders>
            <w:shd w:val="clear" w:color="auto" w:fill="auto"/>
          </w:tcPr>
          <w:p w:rsidR="00843421" w:rsidRPr="0058606C" w:rsidRDefault="00843421" w:rsidP="00ED017A">
            <w:pPr>
              <w:pStyle w:val="32"/>
              <w:spacing w:line="260" w:lineRule="exact"/>
              <w:jc w:val="right"/>
              <w:rPr>
                <w:sz w:val="24"/>
                <w:szCs w:val="24"/>
                <w:lang w:val="uk-UA"/>
              </w:rPr>
            </w:pPr>
            <w:r>
              <w:rPr>
                <w:sz w:val="24"/>
                <w:szCs w:val="24"/>
                <w:lang w:val="uk-UA"/>
              </w:rPr>
              <w:t>96</w:t>
            </w:r>
            <w:r w:rsidRPr="000E777D">
              <w:rPr>
                <w:sz w:val="24"/>
                <w:szCs w:val="24"/>
                <w:lang w:val="uk-UA"/>
              </w:rPr>
              <w:t>,</w:t>
            </w:r>
            <w:r>
              <w:rPr>
                <w:sz w:val="24"/>
                <w:szCs w:val="24"/>
                <w:lang w:val="uk-UA"/>
              </w:rPr>
              <w:t>9</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1767,1</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ind w:hanging="142"/>
              <w:jc w:val="right"/>
              <w:rPr>
                <w:sz w:val="24"/>
                <w:szCs w:val="24"/>
                <w:lang w:val="uk-UA"/>
              </w:rPr>
            </w:pPr>
            <w:r>
              <w:rPr>
                <w:sz w:val="24"/>
                <w:szCs w:val="24"/>
                <w:lang w:val="uk-UA"/>
              </w:rPr>
              <w:t>83,8</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2143,7</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ind w:hanging="142"/>
              <w:jc w:val="right"/>
              <w:rPr>
                <w:sz w:val="24"/>
                <w:szCs w:val="24"/>
                <w:lang w:val="uk-UA"/>
              </w:rPr>
            </w:pPr>
            <w:r>
              <w:rPr>
                <w:sz w:val="24"/>
                <w:szCs w:val="24"/>
                <w:lang w:val="uk-UA"/>
              </w:rPr>
              <w:t>86,9</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Pr>
                <w:sz w:val="24"/>
                <w:szCs w:val="24"/>
                <w:lang w:val="uk-UA"/>
              </w:rPr>
              <w:t>Полтавська</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2337,0</w:t>
            </w:r>
          </w:p>
        </w:tc>
        <w:tc>
          <w:tcPr>
            <w:tcW w:w="1110" w:type="dxa"/>
            <w:tcBorders>
              <w:top w:val="nil"/>
              <w:left w:val="nil"/>
              <w:bottom w:val="nil"/>
              <w:right w:val="nil"/>
            </w:tcBorders>
            <w:shd w:val="clear" w:color="auto" w:fill="auto"/>
          </w:tcPr>
          <w:p w:rsidR="00843421" w:rsidRPr="00E76F20" w:rsidRDefault="00843421" w:rsidP="00ED017A">
            <w:pPr>
              <w:pStyle w:val="32"/>
              <w:spacing w:line="260" w:lineRule="exact"/>
              <w:jc w:val="right"/>
              <w:rPr>
                <w:sz w:val="24"/>
                <w:szCs w:val="24"/>
                <w:lang w:val="uk-UA"/>
              </w:rPr>
            </w:pPr>
            <w:r>
              <w:rPr>
                <w:sz w:val="24"/>
                <w:szCs w:val="24"/>
                <w:lang w:val="uk-UA"/>
              </w:rPr>
              <w:t>99,4</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2569,5</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69,4</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3831,7</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90,8</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Харківська</w:t>
            </w:r>
          </w:p>
        </w:tc>
        <w:tc>
          <w:tcPr>
            <w:tcW w:w="1230" w:type="dxa"/>
            <w:tcBorders>
              <w:top w:val="nil"/>
              <w:left w:val="nil"/>
              <w:bottom w:val="nil"/>
              <w:right w:val="nil"/>
            </w:tcBorders>
            <w:shd w:val="clear" w:color="auto" w:fill="auto"/>
          </w:tcPr>
          <w:p w:rsidR="00843421" w:rsidRPr="000E777D" w:rsidRDefault="00843421" w:rsidP="00164CF8">
            <w:pPr>
              <w:pStyle w:val="32"/>
              <w:spacing w:line="260" w:lineRule="exact"/>
              <w:jc w:val="right"/>
              <w:rPr>
                <w:sz w:val="24"/>
                <w:szCs w:val="24"/>
                <w:lang w:val="uk-UA"/>
              </w:rPr>
            </w:pPr>
            <w:r w:rsidRPr="000E777D">
              <w:rPr>
                <w:sz w:val="24"/>
                <w:szCs w:val="24"/>
                <w:lang w:val="uk-UA"/>
              </w:rPr>
              <w:t>5</w:t>
            </w:r>
            <w:r>
              <w:rPr>
                <w:sz w:val="24"/>
                <w:szCs w:val="24"/>
                <w:lang w:val="uk-UA"/>
              </w:rPr>
              <w:t>469</w:t>
            </w:r>
            <w:r w:rsidRPr="000E777D">
              <w:rPr>
                <w:sz w:val="24"/>
                <w:szCs w:val="24"/>
                <w:lang w:val="uk-UA"/>
              </w:rPr>
              <w:t>,</w:t>
            </w:r>
            <w:r w:rsidR="00164CF8">
              <w:rPr>
                <w:sz w:val="24"/>
                <w:szCs w:val="24"/>
                <w:lang w:val="uk-UA"/>
              </w:rPr>
              <w:t>0</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98</w:t>
            </w:r>
            <w:r w:rsidRPr="000E777D">
              <w:rPr>
                <w:sz w:val="24"/>
                <w:szCs w:val="24"/>
                <w:lang w:val="uk-UA"/>
              </w:rPr>
              <w:t>,</w:t>
            </w:r>
            <w:r>
              <w:rPr>
                <w:sz w:val="24"/>
                <w:szCs w:val="24"/>
                <w:lang w:val="uk-UA"/>
              </w:rPr>
              <w:t>7</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2785,9</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78,9</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3889,2</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92</w:t>
            </w:r>
            <w:r w:rsidRPr="000E777D">
              <w:rPr>
                <w:sz w:val="24"/>
                <w:szCs w:val="24"/>
                <w:lang w:val="uk-UA"/>
              </w:rPr>
              <w:t>,</w:t>
            </w:r>
            <w:r>
              <w:rPr>
                <w:sz w:val="24"/>
                <w:szCs w:val="24"/>
                <w:lang w:val="uk-UA"/>
              </w:rPr>
              <w:t>0</w:t>
            </w:r>
          </w:p>
        </w:tc>
      </w:tr>
      <w:tr w:rsidR="00843421" w:rsidRPr="00DB3419" w:rsidTr="00FA3841">
        <w:tc>
          <w:tcPr>
            <w:tcW w:w="2268" w:type="dxa"/>
            <w:tcBorders>
              <w:top w:val="nil"/>
              <w:left w:val="nil"/>
              <w:bottom w:val="nil"/>
              <w:right w:val="nil"/>
            </w:tcBorders>
            <w:shd w:val="clear" w:color="auto" w:fill="auto"/>
          </w:tcPr>
          <w:p w:rsidR="00843421" w:rsidRPr="000E777D" w:rsidRDefault="00843421" w:rsidP="00ED017A">
            <w:pPr>
              <w:pStyle w:val="32"/>
              <w:spacing w:line="260" w:lineRule="exact"/>
              <w:ind w:firstLine="180"/>
              <w:rPr>
                <w:sz w:val="24"/>
                <w:szCs w:val="24"/>
                <w:lang w:val="uk-UA"/>
              </w:rPr>
            </w:pPr>
            <w:r w:rsidRPr="000E777D">
              <w:rPr>
                <w:sz w:val="24"/>
                <w:szCs w:val="24"/>
                <w:lang w:val="uk-UA"/>
              </w:rPr>
              <w:t>м.Київ</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4699,3</w:t>
            </w:r>
          </w:p>
        </w:tc>
        <w:tc>
          <w:tcPr>
            <w:tcW w:w="111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9</w:t>
            </w:r>
            <w:r>
              <w:rPr>
                <w:sz w:val="24"/>
                <w:szCs w:val="24"/>
                <w:lang w:val="uk-UA"/>
              </w:rPr>
              <w:t>4</w:t>
            </w:r>
            <w:r w:rsidRPr="000E777D">
              <w:rPr>
                <w:sz w:val="24"/>
                <w:szCs w:val="24"/>
                <w:lang w:val="uk-UA"/>
              </w:rPr>
              <w:t>,</w:t>
            </w:r>
            <w:r>
              <w:rPr>
                <w:sz w:val="24"/>
                <w:szCs w:val="24"/>
                <w:lang w:val="uk-UA"/>
              </w:rPr>
              <w:t>0</w:t>
            </w:r>
          </w:p>
        </w:tc>
        <w:tc>
          <w:tcPr>
            <w:tcW w:w="135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6</w:t>
            </w:r>
            <w:r>
              <w:rPr>
                <w:sz w:val="24"/>
                <w:szCs w:val="24"/>
                <w:lang w:val="uk-UA"/>
              </w:rPr>
              <w:t>372</w:t>
            </w:r>
            <w:r w:rsidRPr="000E777D">
              <w:rPr>
                <w:sz w:val="24"/>
                <w:szCs w:val="24"/>
                <w:lang w:val="uk-UA"/>
              </w:rPr>
              <w:t>,</w:t>
            </w:r>
            <w:r>
              <w:rPr>
                <w:sz w:val="24"/>
                <w:szCs w:val="24"/>
                <w:lang w:val="uk-UA"/>
              </w:rPr>
              <w:t>3</w:t>
            </w:r>
          </w:p>
        </w:tc>
        <w:tc>
          <w:tcPr>
            <w:tcW w:w="1009"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Pr>
                <w:sz w:val="24"/>
                <w:szCs w:val="24"/>
                <w:lang w:val="uk-UA"/>
              </w:rPr>
              <w:t>96,4</w:t>
            </w:r>
          </w:p>
        </w:tc>
        <w:tc>
          <w:tcPr>
            <w:tcW w:w="1230"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41</w:t>
            </w:r>
            <w:r>
              <w:rPr>
                <w:sz w:val="24"/>
                <w:szCs w:val="24"/>
                <w:lang w:val="uk-UA"/>
              </w:rPr>
              <w:t>81</w:t>
            </w:r>
            <w:r w:rsidRPr="000E777D">
              <w:rPr>
                <w:sz w:val="24"/>
                <w:szCs w:val="24"/>
                <w:lang w:val="uk-UA"/>
              </w:rPr>
              <w:t>,</w:t>
            </w:r>
            <w:r>
              <w:rPr>
                <w:sz w:val="24"/>
                <w:szCs w:val="24"/>
                <w:lang w:val="uk-UA"/>
              </w:rPr>
              <w:t>4</w:t>
            </w:r>
          </w:p>
        </w:tc>
        <w:tc>
          <w:tcPr>
            <w:tcW w:w="1091" w:type="dxa"/>
            <w:tcBorders>
              <w:top w:val="nil"/>
              <w:left w:val="nil"/>
              <w:bottom w:val="nil"/>
              <w:right w:val="nil"/>
            </w:tcBorders>
            <w:shd w:val="clear" w:color="auto" w:fill="auto"/>
          </w:tcPr>
          <w:p w:rsidR="00843421" w:rsidRPr="000E777D" w:rsidRDefault="00843421" w:rsidP="00ED017A">
            <w:pPr>
              <w:pStyle w:val="32"/>
              <w:spacing w:line="260" w:lineRule="exact"/>
              <w:jc w:val="right"/>
              <w:rPr>
                <w:sz w:val="24"/>
                <w:szCs w:val="24"/>
                <w:lang w:val="uk-UA"/>
              </w:rPr>
            </w:pPr>
            <w:r w:rsidRPr="000E777D">
              <w:rPr>
                <w:sz w:val="24"/>
                <w:szCs w:val="24"/>
                <w:lang w:val="uk-UA"/>
              </w:rPr>
              <w:t>1</w:t>
            </w:r>
            <w:r>
              <w:rPr>
                <w:sz w:val="24"/>
                <w:szCs w:val="24"/>
                <w:lang w:val="uk-UA"/>
              </w:rPr>
              <w:t>00</w:t>
            </w:r>
            <w:r w:rsidRPr="000E777D">
              <w:rPr>
                <w:sz w:val="24"/>
                <w:szCs w:val="24"/>
                <w:lang w:val="uk-UA"/>
              </w:rPr>
              <w:t>,</w:t>
            </w:r>
            <w:r>
              <w:rPr>
                <w:sz w:val="24"/>
                <w:szCs w:val="24"/>
                <w:lang w:val="uk-UA"/>
              </w:rPr>
              <w:t>8</w:t>
            </w:r>
          </w:p>
        </w:tc>
      </w:tr>
    </w:tbl>
    <w:p w:rsidR="00ED017A" w:rsidRDefault="00ED017A" w:rsidP="00ED017A">
      <w:pPr>
        <w:pStyle w:val="32"/>
        <w:spacing w:line="400" w:lineRule="exact"/>
        <w:ind w:firstLine="709"/>
        <w:jc w:val="both"/>
        <w:rPr>
          <w:sz w:val="28"/>
          <w:lang w:val="uk-UA"/>
        </w:rPr>
      </w:pPr>
    </w:p>
    <w:p w:rsidR="00ED017A" w:rsidRDefault="00ED017A" w:rsidP="00ED017A">
      <w:pPr>
        <w:pStyle w:val="32"/>
        <w:spacing w:line="400" w:lineRule="exact"/>
        <w:ind w:firstLine="709"/>
        <w:jc w:val="both"/>
        <w:rPr>
          <w:sz w:val="28"/>
          <w:lang w:val="uk-UA"/>
        </w:rPr>
      </w:pPr>
    </w:p>
    <w:p w:rsidR="00843421" w:rsidRDefault="00843421" w:rsidP="00ED017A">
      <w:pPr>
        <w:pStyle w:val="32"/>
        <w:ind w:firstLine="709"/>
        <w:jc w:val="both"/>
        <w:rPr>
          <w:sz w:val="28"/>
          <w:lang w:val="uk-UA"/>
        </w:rPr>
      </w:pPr>
      <w:r>
        <w:rPr>
          <w:sz w:val="28"/>
          <w:lang w:val="uk-UA"/>
        </w:rPr>
        <w:t>Значну частину електроенергії (70,5%) використали підприємства Дніпропетровської, Донецької, Луганської, Запорізької, Харківської Полтавської областей</w:t>
      </w:r>
      <w:r w:rsidRPr="00B762B3">
        <w:rPr>
          <w:sz w:val="28"/>
          <w:lang w:val="uk-UA"/>
        </w:rPr>
        <w:t xml:space="preserve"> </w:t>
      </w:r>
      <w:r>
        <w:rPr>
          <w:sz w:val="28"/>
          <w:lang w:val="uk-UA"/>
        </w:rPr>
        <w:t>та м.Києва.</w:t>
      </w:r>
    </w:p>
    <w:p w:rsidR="00843421" w:rsidRDefault="00843421" w:rsidP="00843421">
      <w:pPr>
        <w:pStyle w:val="32"/>
        <w:ind w:firstLine="709"/>
        <w:jc w:val="both"/>
        <w:rPr>
          <w:sz w:val="28"/>
          <w:lang w:val="uk-UA"/>
        </w:rPr>
      </w:pPr>
      <w:r>
        <w:rPr>
          <w:sz w:val="28"/>
          <w:lang w:val="uk-UA"/>
        </w:rPr>
        <w:t>На виробництво продукції, робіт і послуг, види яких відслідковуються органами державної статистики, було використано 93,3 млн.т умовного палива, серед якого газ природний складав 32,6%, вугілля кам</w:t>
      </w:r>
      <w:r w:rsidRPr="0093138F">
        <w:rPr>
          <w:sz w:val="28"/>
          <w:lang w:val="uk-UA"/>
        </w:rPr>
        <w:t>’</w:t>
      </w:r>
      <w:r>
        <w:rPr>
          <w:sz w:val="28"/>
          <w:lang w:val="uk-UA"/>
        </w:rPr>
        <w:t>яне – 37</w:t>
      </w:r>
      <w:r w:rsidR="00164CF8">
        <w:rPr>
          <w:sz w:val="28"/>
          <w:lang w:val="uk-UA"/>
        </w:rPr>
        <w:t>,8</w:t>
      </w:r>
      <w:r>
        <w:rPr>
          <w:sz w:val="28"/>
          <w:lang w:val="uk-UA"/>
        </w:rPr>
        <w:t>%, кокс та напівкокс з вугілля кам</w:t>
      </w:r>
      <w:r w:rsidRPr="0093138F">
        <w:rPr>
          <w:sz w:val="28"/>
          <w:lang w:val="uk-UA"/>
        </w:rPr>
        <w:t>’</w:t>
      </w:r>
      <w:r>
        <w:rPr>
          <w:sz w:val="28"/>
          <w:lang w:val="uk-UA"/>
        </w:rPr>
        <w:t xml:space="preserve">яного – 16,1%. Як сировину було використано 87,6% газу природного, 5,3% – коксу та напівкоксу з вугілля </w:t>
      </w:r>
      <w:r w:rsidRPr="00B762B3">
        <w:rPr>
          <w:sz w:val="28"/>
          <w:lang w:val="uk-UA"/>
        </w:rPr>
        <w:t>кам’яного</w:t>
      </w:r>
      <w:r>
        <w:rPr>
          <w:sz w:val="28"/>
          <w:lang w:val="uk-UA"/>
        </w:rPr>
        <w:t xml:space="preserve"> та  3,1% – вугілля кам</w:t>
      </w:r>
      <w:r w:rsidRPr="0093138F">
        <w:rPr>
          <w:sz w:val="28"/>
        </w:rPr>
        <w:t>’</w:t>
      </w:r>
      <w:r>
        <w:rPr>
          <w:sz w:val="28"/>
          <w:lang w:val="uk-UA"/>
        </w:rPr>
        <w:t>яного.</w:t>
      </w:r>
    </w:p>
    <w:p w:rsidR="00843421" w:rsidRDefault="00843421" w:rsidP="00843421">
      <w:pPr>
        <w:pStyle w:val="32"/>
        <w:ind w:firstLine="720"/>
        <w:jc w:val="both"/>
        <w:rPr>
          <w:sz w:val="28"/>
          <w:lang w:val="uk-UA"/>
        </w:rPr>
      </w:pPr>
      <w:r>
        <w:rPr>
          <w:sz w:val="28"/>
          <w:lang w:val="uk-UA"/>
        </w:rPr>
        <w:t>Одним із напрямів ефективного використання енергоресурсів є залучення до господарського обігу вторинних горючих і теплових ресурсів. У 2013р. порівняно з попереднім роком їх використання зменшилось на 4%. До господарського обігу залучено 9,9 млн.т вторинних енергетичних ресурсів у перерахунку на умовне паливо. Серед вторинних енергетичних ресурсів 8,5 млн.т умов</w:t>
      </w:r>
      <w:r w:rsidR="00ED017A">
        <w:rPr>
          <w:sz w:val="28"/>
          <w:lang w:val="uk-UA"/>
        </w:rPr>
        <w:t>.</w:t>
      </w:r>
      <w:r>
        <w:rPr>
          <w:sz w:val="28"/>
          <w:lang w:val="uk-UA"/>
        </w:rPr>
        <w:t xml:space="preserve"> палив становили горючі, 10 млн.Гкал – теплові вторинні ресурси. На підприємствах переробної промисловості утворювалось 98,8% горючих вторинних енергоресурсів України, з них 73,1% – на підприємствах металургійного виробництва. Коефіцієнт використання вторинних горючих ресурсів проти 2012р. незначно зменшився  і складав 86,5% (у 2012р. – 86,7%). </w:t>
      </w:r>
    </w:p>
    <w:p w:rsidR="00843421" w:rsidRDefault="00843421" w:rsidP="00843421">
      <w:pPr>
        <w:pStyle w:val="32"/>
        <w:ind w:firstLine="720"/>
        <w:jc w:val="both"/>
        <w:rPr>
          <w:sz w:val="28"/>
          <w:lang w:val="uk-UA"/>
        </w:rPr>
      </w:pPr>
      <w:r>
        <w:rPr>
          <w:sz w:val="28"/>
          <w:lang w:val="uk-UA"/>
        </w:rPr>
        <w:t>Порівняно з 2012р. втрати вторинних горючих ресурсів зменшились на 0,8% і становили 1,3 млн.т умов</w:t>
      </w:r>
      <w:r w:rsidR="00ED017A">
        <w:rPr>
          <w:sz w:val="28"/>
          <w:lang w:val="uk-UA"/>
        </w:rPr>
        <w:t>. палив</w:t>
      </w:r>
      <w:r>
        <w:rPr>
          <w:sz w:val="28"/>
          <w:lang w:val="uk-UA"/>
        </w:rPr>
        <w:t xml:space="preserve"> (13,3% до виходу), втрати теплових вторинних ресурсів збільшились на 3,9% і становили 1,6 млн.Гкал (11,3% до виходу).</w:t>
      </w:r>
    </w:p>
    <w:p w:rsidR="00843421" w:rsidRPr="00197E67" w:rsidRDefault="00843421" w:rsidP="00843421">
      <w:pPr>
        <w:pStyle w:val="32"/>
        <w:ind w:firstLine="720"/>
        <w:jc w:val="both"/>
        <w:rPr>
          <w:sz w:val="28"/>
          <w:szCs w:val="28"/>
          <w:lang w:val="uk-UA"/>
        </w:rPr>
      </w:pPr>
    </w:p>
    <w:p w:rsidR="00843421" w:rsidRPr="00197E67" w:rsidRDefault="00843421" w:rsidP="00843421">
      <w:pPr>
        <w:pStyle w:val="32"/>
        <w:jc w:val="both"/>
        <w:rPr>
          <w:sz w:val="28"/>
          <w:szCs w:val="28"/>
          <w:lang w:val="uk-UA"/>
        </w:rPr>
      </w:pPr>
      <w:r w:rsidRPr="00197E67">
        <w:rPr>
          <w:sz w:val="28"/>
          <w:szCs w:val="28"/>
          <w:lang w:val="uk-UA"/>
        </w:rPr>
        <w:t xml:space="preserve">Виконавець: </w:t>
      </w:r>
      <w:smartTag w:uri="urn:schemas-microsoft-com:office:smarttags" w:element="PersonName">
        <w:r w:rsidRPr="00197E67">
          <w:rPr>
            <w:sz w:val="28"/>
            <w:szCs w:val="28"/>
            <w:lang w:val="uk-UA"/>
          </w:rPr>
          <w:t>Смаляна В.П.</w:t>
        </w:r>
      </w:smartTag>
    </w:p>
    <w:p w:rsidR="009A6AD4" w:rsidRDefault="00ED017A" w:rsidP="00ED017A">
      <w:pPr>
        <w:pStyle w:val="32"/>
        <w:jc w:val="both"/>
        <w:rPr>
          <w:sz w:val="28"/>
          <w:szCs w:val="28"/>
          <w:lang w:val="uk-UA"/>
        </w:rPr>
      </w:pPr>
      <w:r>
        <w:rPr>
          <w:sz w:val="28"/>
          <w:szCs w:val="28"/>
          <w:lang w:val="uk-UA"/>
        </w:rPr>
        <w:t xml:space="preserve">              </w:t>
      </w:r>
      <w:r w:rsidR="00843421" w:rsidRPr="00197E67">
        <w:rPr>
          <w:sz w:val="28"/>
          <w:szCs w:val="28"/>
          <w:lang w:val="uk-UA"/>
        </w:rPr>
        <w:t>тел.: 287–62–33</w:t>
      </w:r>
    </w:p>
    <w:p w:rsidR="009A6AD4" w:rsidRPr="00BD082B" w:rsidRDefault="009A6AD4" w:rsidP="009A6AD4">
      <w:pPr>
        <w:jc w:val="center"/>
        <w:rPr>
          <w:b/>
          <w:sz w:val="28"/>
        </w:rPr>
      </w:pPr>
      <w:r>
        <w:rPr>
          <w:sz w:val="28"/>
          <w:szCs w:val="28"/>
        </w:rPr>
        <w:br w:type="page"/>
      </w:r>
      <w:r>
        <w:rPr>
          <w:b/>
          <w:sz w:val="28"/>
        </w:rPr>
        <w:t>Д</w:t>
      </w:r>
      <w:r w:rsidRPr="00BD082B">
        <w:rPr>
          <w:b/>
          <w:sz w:val="28"/>
        </w:rPr>
        <w:t xml:space="preserve">іяльність підприємств оптової торгівлі </w:t>
      </w:r>
    </w:p>
    <w:p w:rsidR="009A6AD4" w:rsidRPr="00BD082B" w:rsidRDefault="009A6AD4" w:rsidP="009A6AD4">
      <w:pPr>
        <w:jc w:val="center"/>
        <w:rPr>
          <w:b/>
          <w:sz w:val="28"/>
        </w:rPr>
      </w:pPr>
      <w:r w:rsidRPr="00BD082B">
        <w:rPr>
          <w:b/>
          <w:sz w:val="28"/>
        </w:rPr>
        <w:t xml:space="preserve"> у 201</w:t>
      </w:r>
      <w:r>
        <w:rPr>
          <w:b/>
          <w:sz w:val="28"/>
        </w:rPr>
        <w:t>3</w:t>
      </w:r>
      <w:r w:rsidRPr="00BD082B">
        <w:rPr>
          <w:b/>
          <w:sz w:val="28"/>
        </w:rPr>
        <w:t xml:space="preserve"> році </w:t>
      </w:r>
    </w:p>
    <w:p w:rsidR="009A6AD4" w:rsidRPr="00BD082B" w:rsidRDefault="009A6AD4" w:rsidP="00325E3D">
      <w:pPr>
        <w:spacing w:line="310" w:lineRule="exact"/>
        <w:ind w:firstLine="851"/>
        <w:rPr>
          <w:sz w:val="28"/>
        </w:rPr>
      </w:pPr>
    </w:p>
    <w:p w:rsidR="009A6AD4" w:rsidRPr="00986052" w:rsidRDefault="009A6AD4" w:rsidP="00325E3D">
      <w:pPr>
        <w:spacing w:line="310" w:lineRule="exact"/>
        <w:ind w:firstLine="720"/>
        <w:jc w:val="both"/>
        <w:rPr>
          <w:sz w:val="28"/>
        </w:rPr>
      </w:pPr>
      <w:r w:rsidRPr="00325E3D">
        <w:rPr>
          <w:spacing w:val="-2"/>
          <w:sz w:val="28"/>
        </w:rPr>
        <w:t>У 2013р</w:t>
      </w:r>
      <w:r w:rsidR="00325E3D" w:rsidRPr="00325E3D">
        <w:rPr>
          <w:spacing w:val="-2"/>
          <w:sz w:val="28"/>
        </w:rPr>
        <w:t>.</w:t>
      </w:r>
      <w:r w:rsidRPr="00325E3D">
        <w:rPr>
          <w:spacing w:val="-2"/>
          <w:sz w:val="28"/>
        </w:rPr>
        <w:t xml:space="preserve"> в Україні діяло 50,4 тис. підприємств, основним видом економічної діяльності яких була оптова торгівля.</w:t>
      </w:r>
      <w:r w:rsidRPr="00325E3D">
        <w:rPr>
          <w:color w:val="993300"/>
          <w:spacing w:val="-2"/>
          <w:sz w:val="28"/>
        </w:rPr>
        <w:t xml:space="preserve"> </w:t>
      </w:r>
      <w:r w:rsidRPr="00325E3D">
        <w:rPr>
          <w:spacing w:val="-2"/>
          <w:sz w:val="28"/>
        </w:rPr>
        <w:t>Оптовий товарооборот (без ПДВ і акцизу) підприємств оптової торгівлі у</w:t>
      </w:r>
      <w:r w:rsidRPr="00325E3D">
        <w:rPr>
          <w:color w:val="993300"/>
          <w:spacing w:val="-2"/>
          <w:sz w:val="28"/>
        </w:rPr>
        <w:t xml:space="preserve"> </w:t>
      </w:r>
      <w:r w:rsidRPr="00325E3D">
        <w:rPr>
          <w:spacing w:val="-2"/>
          <w:sz w:val="28"/>
        </w:rPr>
        <w:t>2013р. становив</w:t>
      </w:r>
      <w:r w:rsidRPr="00325E3D">
        <w:rPr>
          <w:color w:val="993300"/>
          <w:spacing w:val="-2"/>
          <w:sz w:val="28"/>
        </w:rPr>
        <w:t xml:space="preserve"> </w:t>
      </w:r>
      <w:r w:rsidRPr="00325E3D">
        <w:rPr>
          <w:spacing w:val="-2"/>
          <w:sz w:val="28"/>
        </w:rPr>
        <w:t>1074,8</w:t>
      </w:r>
      <w:r w:rsidRPr="00E1597B">
        <w:rPr>
          <w:sz w:val="28"/>
        </w:rPr>
        <w:t xml:space="preserve"> млрд.грн.,</w:t>
      </w:r>
      <w:r w:rsidRPr="00E1597B">
        <w:rPr>
          <w:color w:val="993300"/>
          <w:sz w:val="28"/>
        </w:rPr>
        <w:t xml:space="preserve"> </w:t>
      </w:r>
      <w:r w:rsidRPr="00E1597B">
        <w:rPr>
          <w:sz w:val="28"/>
        </w:rPr>
        <w:t>що у порівнянних цінах на 2,6% менше,</w:t>
      </w:r>
      <w:r w:rsidRPr="00E1597B">
        <w:rPr>
          <w:color w:val="993300"/>
          <w:sz w:val="28"/>
        </w:rPr>
        <w:t xml:space="preserve"> </w:t>
      </w:r>
      <w:r w:rsidRPr="00E1597B">
        <w:rPr>
          <w:sz w:val="28"/>
        </w:rPr>
        <w:t xml:space="preserve">ніж у 2012р. </w:t>
      </w:r>
    </w:p>
    <w:p w:rsidR="009A6AD4" w:rsidRPr="00325E3D" w:rsidRDefault="009A6AD4" w:rsidP="00325E3D">
      <w:pPr>
        <w:spacing w:line="310" w:lineRule="exact"/>
        <w:ind w:firstLine="720"/>
        <w:jc w:val="both"/>
        <w:rPr>
          <w:spacing w:val="-4"/>
          <w:sz w:val="28"/>
          <w:szCs w:val="28"/>
        </w:rPr>
      </w:pPr>
      <w:r w:rsidRPr="00325E3D">
        <w:rPr>
          <w:spacing w:val="-4"/>
          <w:sz w:val="28"/>
        </w:rPr>
        <w:t>В обсязі оптового товарообороту найбільш вагомими були частки оптового товарообороту підприємств, основним видом економічної діяльності яких є оптова торгівля паливом</w:t>
      </w:r>
      <w:r w:rsidRPr="00325E3D">
        <w:rPr>
          <w:spacing w:val="-4"/>
          <w:sz w:val="28"/>
          <w:szCs w:val="28"/>
        </w:rPr>
        <w:t xml:space="preserve"> (15,1%), </w:t>
      </w:r>
      <w:r w:rsidRPr="00325E3D">
        <w:rPr>
          <w:spacing w:val="-4"/>
          <w:sz w:val="28"/>
        </w:rPr>
        <w:t xml:space="preserve">продуктами харчування, напоями, </w:t>
      </w:r>
      <w:r w:rsidRPr="00325E3D">
        <w:rPr>
          <w:spacing w:val="-4"/>
          <w:sz w:val="28"/>
          <w:szCs w:val="28"/>
        </w:rPr>
        <w:t>тютюновими виробами</w:t>
      </w:r>
      <w:r w:rsidRPr="00325E3D">
        <w:rPr>
          <w:spacing w:val="-4"/>
          <w:sz w:val="28"/>
        </w:rPr>
        <w:t xml:space="preserve"> (13,7%) та товарами господарського призначення (11,3%)</w:t>
      </w:r>
      <w:r w:rsidRPr="00325E3D">
        <w:rPr>
          <w:spacing w:val="-4"/>
          <w:sz w:val="28"/>
          <w:szCs w:val="28"/>
        </w:rPr>
        <w:t xml:space="preserve">. </w:t>
      </w:r>
    </w:p>
    <w:p w:rsidR="009A6AD4" w:rsidRPr="00527EDD" w:rsidRDefault="009A6AD4" w:rsidP="00325E3D">
      <w:pPr>
        <w:pStyle w:val="20"/>
        <w:spacing w:line="310" w:lineRule="exact"/>
        <w:ind w:firstLine="720"/>
      </w:pPr>
      <w:r w:rsidRPr="00527EDD">
        <w:t xml:space="preserve">Найбільша частка оптового товарообороту </w:t>
      </w:r>
      <w:r w:rsidRPr="001A39DF">
        <w:t>країни припадала</w:t>
      </w:r>
      <w:r w:rsidRPr="00527EDD">
        <w:t xml:space="preserve"> на підприємства трьох регіонів: м.Києва (</w:t>
      </w:r>
      <w:r>
        <w:t>38,7</w:t>
      </w:r>
      <w:r w:rsidRPr="00527EDD">
        <w:t>%), Донецької (</w:t>
      </w:r>
      <w:r>
        <w:t>16,4</w:t>
      </w:r>
      <w:r w:rsidRPr="00527EDD">
        <w:t>%) та Дніпропетровської (</w:t>
      </w:r>
      <w:r>
        <w:t>8,3</w:t>
      </w:r>
      <w:r w:rsidRPr="00527EDD">
        <w:t>%) областей.</w:t>
      </w:r>
    </w:p>
    <w:p w:rsidR="009A6AD4" w:rsidRDefault="009A6AD4" w:rsidP="00325E3D">
      <w:pPr>
        <w:pStyle w:val="20"/>
        <w:spacing w:line="310" w:lineRule="exact"/>
        <w:ind w:firstLine="720"/>
      </w:pPr>
      <w:r w:rsidRPr="00384971">
        <w:t>У 20</w:t>
      </w:r>
      <w:r w:rsidRPr="00384971">
        <w:rPr>
          <w:lang w:val="ru-RU"/>
        </w:rPr>
        <w:t>1</w:t>
      </w:r>
      <w:r>
        <w:rPr>
          <w:lang w:val="ru-RU"/>
        </w:rPr>
        <w:t>3</w:t>
      </w:r>
      <w:r w:rsidRPr="00384971">
        <w:t xml:space="preserve">р. обсяг оптового товарообороту в середньому на одне підприємство </w:t>
      </w:r>
      <w:r w:rsidRPr="004022C6">
        <w:t>з</w:t>
      </w:r>
      <w:r>
        <w:t>більшився</w:t>
      </w:r>
      <w:r w:rsidRPr="004022C6">
        <w:t xml:space="preserve"> і становив </w:t>
      </w:r>
      <w:r>
        <w:t>21,3</w:t>
      </w:r>
      <w:r w:rsidRPr="004022C6">
        <w:t xml:space="preserve"> млн.грн. проти </w:t>
      </w:r>
      <w:r>
        <w:t>19</w:t>
      </w:r>
      <w:r w:rsidRPr="004022C6">
        <w:t>,</w:t>
      </w:r>
      <w:r>
        <w:t>7</w:t>
      </w:r>
      <w:r w:rsidRPr="004022C6">
        <w:t xml:space="preserve"> млн.грн.</w:t>
      </w:r>
      <w:r>
        <w:t xml:space="preserve"> </w:t>
      </w:r>
      <w:r w:rsidRPr="004022C6">
        <w:t>у 201</w:t>
      </w:r>
      <w:r>
        <w:t>2</w:t>
      </w:r>
      <w:r w:rsidRPr="004022C6">
        <w:t xml:space="preserve">р. </w:t>
      </w:r>
    </w:p>
    <w:p w:rsidR="009A6AD4" w:rsidRDefault="009A6AD4" w:rsidP="00325E3D">
      <w:pPr>
        <w:pStyle w:val="20"/>
        <w:spacing w:line="310" w:lineRule="exact"/>
        <w:ind w:firstLine="720"/>
        <w:rPr>
          <w:color w:val="993300"/>
        </w:rPr>
      </w:pPr>
      <w:r w:rsidRPr="006344D4">
        <w:t>У розрахунку на одне підприємство середн</w:t>
      </w:r>
      <w:r>
        <w:t>я</w:t>
      </w:r>
      <w:r w:rsidRPr="006344D4">
        <w:t xml:space="preserve"> </w:t>
      </w:r>
      <w:r>
        <w:t>кільк</w:t>
      </w:r>
      <w:r w:rsidRPr="006344D4">
        <w:t xml:space="preserve">ість працівників </w:t>
      </w:r>
      <w:r w:rsidRPr="000905C8">
        <w:t xml:space="preserve">обстежених підприємств становила </w:t>
      </w:r>
      <w:r w:rsidRPr="000905C8">
        <w:rPr>
          <w:lang w:val="ru-RU"/>
        </w:rPr>
        <w:t>1</w:t>
      </w:r>
      <w:r>
        <w:rPr>
          <w:lang w:val="ru-RU"/>
        </w:rPr>
        <w:t>3</w:t>
      </w:r>
      <w:r w:rsidRPr="000905C8">
        <w:t xml:space="preserve"> осіб. Більшим за середній по країні цей показник був на підприємствах оптової торгівлі </w:t>
      </w:r>
      <w:r>
        <w:t>Тернопільської</w:t>
      </w:r>
      <w:r w:rsidRPr="000905C8">
        <w:t xml:space="preserve">, </w:t>
      </w:r>
      <w:r>
        <w:t>Вінницької, Чернівецької, Миколаївської та Черкаської</w:t>
      </w:r>
      <w:r w:rsidRPr="000905C8">
        <w:t xml:space="preserve"> (</w:t>
      </w:r>
      <w:r>
        <w:t>16</w:t>
      </w:r>
      <w:r w:rsidRPr="000905C8">
        <w:t>–</w:t>
      </w:r>
      <w:r>
        <w:t>56</w:t>
      </w:r>
      <w:r w:rsidRPr="000905C8">
        <w:t xml:space="preserve"> осіб)</w:t>
      </w:r>
      <w:r>
        <w:t xml:space="preserve"> </w:t>
      </w:r>
      <w:r w:rsidRPr="000905C8">
        <w:t>областей.</w:t>
      </w:r>
      <w:r w:rsidRPr="00A07DFA">
        <w:rPr>
          <w:color w:val="993300"/>
        </w:rPr>
        <w:t xml:space="preserve"> </w:t>
      </w:r>
    </w:p>
    <w:p w:rsidR="009A6AD4" w:rsidRPr="00325E3D" w:rsidRDefault="009A6AD4" w:rsidP="009A6AD4">
      <w:pPr>
        <w:rPr>
          <w:sz w:val="28"/>
          <w:szCs w:val="28"/>
        </w:rPr>
      </w:pPr>
    </w:p>
    <w:tbl>
      <w:tblPr>
        <w:tblW w:w="89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8"/>
        <w:gridCol w:w="1276"/>
        <w:gridCol w:w="1275"/>
        <w:gridCol w:w="1418"/>
        <w:gridCol w:w="1417"/>
      </w:tblGrid>
      <w:tr w:rsidR="009A6AD4" w:rsidRPr="00A07DFA" w:rsidTr="00325E3D">
        <w:trPr>
          <w:cantSplit/>
        </w:trPr>
        <w:tc>
          <w:tcPr>
            <w:tcW w:w="8964" w:type="dxa"/>
            <w:gridSpan w:val="5"/>
            <w:tcBorders>
              <w:top w:val="nil"/>
              <w:left w:val="nil"/>
              <w:right w:val="nil"/>
            </w:tcBorders>
          </w:tcPr>
          <w:p w:rsidR="009A6AD4" w:rsidRPr="00932EDB" w:rsidRDefault="009A6AD4" w:rsidP="00FA3841">
            <w:pPr>
              <w:jc w:val="center"/>
              <w:rPr>
                <w:b/>
                <w:sz w:val="28"/>
                <w:szCs w:val="28"/>
              </w:rPr>
            </w:pPr>
            <w:r w:rsidRPr="00932EDB">
              <w:rPr>
                <w:b/>
                <w:sz w:val="28"/>
                <w:szCs w:val="28"/>
              </w:rPr>
              <w:t xml:space="preserve">Групування підприємств за обсягом оптового товарообороту </w:t>
            </w:r>
          </w:p>
          <w:p w:rsidR="009A6AD4" w:rsidRPr="00A07DFA" w:rsidRDefault="009A6AD4" w:rsidP="00FA3841">
            <w:pPr>
              <w:jc w:val="center"/>
              <w:rPr>
                <w:color w:val="993300"/>
                <w:sz w:val="28"/>
                <w:szCs w:val="28"/>
              </w:rPr>
            </w:pPr>
          </w:p>
        </w:tc>
      </w:tr>
      <w:tr w:rsidR="009A6AD4" w:rsidRPr="00A07DFA" w:rsidTr="00325E3D">
        <w:trPr>
          <w:cantSplit/>
          <w:trHeight w:val="321"/>
        </w:trPr>
        <w:tc>
          <w:tcPr>
            <w:tcW w:w="3578" w:type="dxa"/>
            <w:vMerge w:val="restart"/>
            <w:tcBorders>
              <w:left w:val="nil"/>
            </w:tcBorders>
          </w:tcPr>
          <w:p w:rsidR="009A6AD4" w:rsidRPr="00325E3D" w:rsidRDefault="009A6AD4" w:rsidP="00FA3841">
            <w:pPr>
              <w:jc w:val="center"/>
              <w:rPr>
                <w:color w:val="993300"/>
                <w:sz w:val="24"/>
                <w:szCs w:val="24"/>
              </w:rPr>
            </w:pPr>
          </w:p>
        </w:tc>
        <w:tc>
          <w:tcPr>
            <w:tcW w:w="2551" w:type="dxa"/>
            <w:gridSpan w:val="2"/>
            <w:vAlign w:val="center"/>
          </w:tcPr>
          <w:p w:rsidR="009A6AD4" w:rsidRPr="00325E3D" w:rsidRDefault="009A6AD4" w:rsidP="00325E3D">
            <w:pPr>
              <w:pStyle w:val="3"/>
              <w:spacing w:before="0" w:after="0"/>
              <w:jc w:val="center"/>
              <w:rPr>
                <w:rFonts w:ascii="Times New Roman" w:hAnsi="Times New Roman" w:cs="Times New Roman"/>
                <w:b w:val="0"/>
                <w:sz w:val="24"/>
                <w:szCs w:val="24"/>
              </w:rPr>
            </w:pPr>
            <w:r w:rsidRPr="00325E3D">
              <w:rPr>
                <w:rFonts w:ascii="Times New Roman" w:hAnsi="Times New Roman" w:cs="Times New Roman"/>
                <w:b w:val="0"/>
                <w:sz w:val="24"/>
                <w:szCs w:val="24"/>
              </w:rPr>
              <w:t>Кількість підприємств</w:t>
            </w:r>
          </w:p>
        </w:tc>
        <w:tc>
          <w:tcPr>
            <w:tcW w:w="2835" w:type="dxa"/>
            <w:gridSpan w:val="2"/>
            <w:tcBorders>
              <w:right w:val="nil"/>
            </w:tcBorders>
            <w:vAlign w:val="center"/>
          </w:tcPr>
          <w:p w:rsidR="009A6AD4" w:rsidRPr="00325E3D" w:rsidRDefault="009A6AD4" w:rsidP="00FA3841">
            <w:pPr>
              <w:jc w:val="center"/>
              <w:rPr>
                <w:sz w:val="24"/>
                <w:szCs w:val="24"/>
              </w:rPr>
            </w:pPr>
            <w:r w:rsidRPr="00325E3D">
              <w:rPr>
                <w:sz w:val="24"/>
                <w:szCs w:val="24"/>
              </w:rPr>
              <w:t>Оптовий товарооборот</w:t>
            </w:r>
          </w:p>
        </w:tc>
      </w:tr>
      <w:tr w:rsidR="009A6AD4" w:rsidRPr="00A07DFA" w:rsidTr="00325E3D">
        <w:trPr>
          <w:cantSplit/>
          <w:trHeight w:val="704"/>
        </w:trPr>
        <w:tc>
          <w:tcPr>
            <w:tcW w:w="3578" w:type="dxa"/>
            <w:vMerge/>
            <w:tcBorders>
              <w:left w:val="nil"/>
              <w:bottom w:val="nil"/>
            </w:tcBorders>
          </w:tcPr>
          <w:p w:rsidR="009A6AD4" w:rsidRPr="00325E3D" w:rsidRDefault="009A6AD4" w:rsidP="00FA3841">
            <w:pPr>
              <w:jc w:val="center"/>
              <w:rPr>
                <w:color w:val="993300"/>
                <w:sz w:val="24"/>
                <w:szCs w:val="24"/>
              </w:rPr>
            </w:pPr>
          </w:p>
        </w:tc>
        <w:tc>
          <w:tcPr>
            <w:tcW w:w="1276" w:type="dxa"/>
            <w:tcBorders>
              <w:bottom w:val="nil"/>
            </w:tcBorders>
            <w:vAlign w:val="center"/>
          </w:tcPr>
          <w:p w:rsidR="009A6AD4" w:rsidRPr="00325E3D" w:rsidRDefault="009A6AD4" w:rsidP="00325E3D">
            <w:pPr>
              <w:jc w:val="center"/>
              <w:rPr>
                <w:sz w:val="24"/>
                <w:szCs w:val="24"/>
              </w:rPr>
            </w:pPr>
            <w:r w:rsidRPr="00325E3D">
              <w:rPr>
                <w:sz w:val="24"/>
                <w:szCs w:val="24"/>
              </w:rPr>
              <w:t>од</w:t>
            </w:r>
          </w:p>
        </w:tc>
        <w:tc>
          <w:tcPr>
            <w:tcW w:w="1275" w:type="dxa"/>
            <w:tcBorders>
              <w:bottom w:val="nil"/>
            </w:tcBorders>
            <w:vAlign w:val="center"/>
          </w:tcPr>
          <w:p w:rsidR="00325E3D" w:rsidRDefault="009A6AD4" w:rsidP="00FA3841">
            <w:pPr>
              <w:jc w:val="center"/>
              <w:rPr>
                <w:sz w:val="24"/>
                <w:szCs w:val="24"/>
              </w:rPr>
            </w:pPr>
            <w:r w:rsidRPr="00325E3D">
              <w:rPr>
                <w:sz w:val="24"/>
                <w:szCs w:val="24"/>
              </w:rPr>
              <w:t xml:space="preserve">у % до </w:t>
            </w:r>
          </w:p>
          <w:p w:rsidR="009A6AD4" w:rsidRPr="00325E3D" w:rsidRDefault="009A6AD4" w:rsidP="00FA3841">
            <w:pPr>
              <w:jc w:val="center"/>
              <w:rPr>
                <w:sz w:val="24"/>
                <w:szCs w:val="24"/>
              </w:rPr>
            </w:pPr>
            <w:r w:rsidRPr="00325E3D">
              <w:rPr>
                <w:sz w:val="24"/>
                <w:szCs w:val="24"/>
              </w:rPr>
              <w:t>підсумку</w:t>
            </w:r>
          </w:p>
        </w:tc>
        <w:tc>
          <w:tcPr>
            <w:tcW w:w="1418" w:type="dxa"/>
            <w:tcBorders>
              <w:bottom w:val="nil"/>
            </w:tcBorders>
            <w:vAlign w:val="center"/>
          </w:tcPr>
          <w:p w:rsidR="009A6AD4" w:rsidRPr="00325E3D" w:rsidRDefault="009A6AD4" w:rsidP="00FA3841">
            <w:pPr>
              <w:jc w:val="center"/>
              <w:rPr>
                <w:sz w:val="24"/>
                <w:szCs w:val="24"/>
              </w:rPr>
            </w:pPr>
            <w:r w:rsidRPr="00325E3D">
              <w:rPr>
                <w:sz w:val="24"/>
                <w:szCs w:val="24"/>
              </w:rPr>
              <w:t>млн.грн.</w:t>
            </w:r>
          </w:p>
        </w:tc>
        <w:tc>
          <w:tcPr>
            <w:tcW w:w="1417" w:type="dxa"/>
            <w:tcBorders>
              <w:bottom w:val="nil"/>
              <w:right w:val="nil"/>
            </w:tcBorders>
            <w:vAlign w:val="center"/>
          </w:tcPr>
          <w:p w:rsidR="00325E3D" w:rsidRDefault="009A6AD4" w:rsidP="00FA3841">
            <w:pPr>
              <w:jc w:val="center"/>
              <w:rPr>
                <w:sz w:val="24"/>
                <w:szCs w:val="24"/>
              </w:rPr>
            </w:pPr>
            <w:r w:rsidRPr="00325E3D">
              <w:rPr>
                <w:sz w:val="24"/>
                <w:szCs w:val="24"/>
              </w:rPr>
              <w:t xml:space="preserve">у % до </w:t>
            </w:r>
          </w:p>
          <w:p w:rsidR="009A6AD4" w:rsidRPr="00325E3D" w:rsidRDefault="009A6AD4" w:rsidP="00FA3841">
            <w:pPr>
              <w:jc w:val="center"/>
              <w:rPr>
                <w:sz w:val="24"/>
                <w:szCs w:val="24"/>
              </w:rPr>
            </w:pPr>
            <w:r w:rsidRPr="00325E3D">
              <w:rPr>
                <w:sz w:val="24"/>
                <w:szCs w:val="24"/>
              </w:rPr>
              <w:t>підсумку</w:t>
            </w:r>
          </w:p>
        </w:tc>
      </w:tr>
      <w:tr w:rsidR="009A6AD4" w:rsidRPr="00E92D3E" w:rsidTr="00325E3D">
        <w:tc>
          <w:tcPr>
            <w:tcW w:w="3578" w:type="dxa"/>
            <w:tcBorders>
              <w:left w:val="nil"/>
              <w:bottom w:val="nil"/>
              <w:right w:val="nil"/>
            </w:tcBorders>
          </w:tcPr>
          <w:p w:rsidR="009A6AD4" w:rsidRPr="00325E3D" w:rsidRDefault="009A6AD4" w:rsidP="00325E3D">
            <w:pPr>
              <w:spacing w:before="120"/>
              <w:ind w:left="-108"/>
              <w:jc w:val="both"/>
              <w:rPr>
                <w:b/>
                <w:sz w:val="24"/>
                <w:szCs w:val="24"/>
              </w:rPr>
            </w:pPr>
            <w:r w:rsidRPr="00325E3D">
              <w:rPr>
                <w:b/>
                <w:sz w:val="24"/>
                <w:szCs w:val="24"/>
              </w:rPr>
              <w:t>Усього</w:t>
            </w:r>
          </w:p>
        </w:tc>
        <w:tc>
          <w:tcPr>
            <w:tcW w:w="1276" w:type="dxa"/>
            <w:tcBorders>
              <w:left w:val="nil"/>
              <w:bottom w:val="nil"/>
              <w:right w:val="nil"/>
            </w:tcBorders>
          </w:tcPr>
          <w:p w:rsidR="009A6AD4" w:rsidRPr="00325E3D" w:rsidRDefault="009A6AD4" w:rsidP="00325E3D">
            <w:pPr>
              <w:spacing w:before="120"/>
              <w:jc w:val="right"/>
              <w:rPr>
                <w:b/>
                <w:sz w:val="24"/>
                <w:szCs w:val="24"/>
              </w:rPr>
            </w:pPr>
            <w:r w:rsidRPr="00325E3D">
              <w:rPr>
                <w:b/>
                <w:sz w:val="24"/>
                <w:szCs w:val="24"/>
              </w:rPr>
              <w:t>50440</w:t>
            </w:r>
          </w:p>
        </w:tc>
        <w:tc>
          <w:tcPr>
            <w:tcW w:w="1275" w:type="dxa"/>
            <w:tcBorders>
              <w:left w:val="nil"/>
              <w:bottom w:val="nil"/>
              <w:right w:val="nil"/>
            </w:tcBorders>
            <w:vAlign w:val="bottom"/>
          </w:tcPr>
          <w:p w:rsidR="009A6AD4" w:rsidRPr="00325E3D" w:rsidRDefault="009A6AD4" w:rsidP="00325E3D">
            <w:pPr>
              <w:spacing w:before="120"/>
              <w:jc w:val="right"/>
              <w:rPr>
                <w:b/>
                <w:sz w:val="24"/>
                <w:szCs w:val="24"/>
              </w:rPr>
            </w:pPr>
            <w:r w:rsidRPr="00325E3D">
              <w:rPr>
                <w:b/>
                <w:sz w:val="24"/>
                <w:szCs w:val="24"/>
              </w:rPr>
              <w:t>100</w:t>
            </w:r>
          </w:p>
        </w:tc>
        <w:tc>
          <w:tcPr>
            <w:tcW w:w="1418" w:type="dxa"/>
            <w:tcBorders>
              <w:left w:val="nil"/>
              <w:bottom w:val="nil"/>
              <w:right w:val="nil"/>
            </w:tcBorders>
            <w:vAlign w:val="bottom"/>
          </w:tcPr>
          <w:p w:rsidR="009A6AD4" w:rsidRPr="00325E3D" w:rsidRDefault="009A6AD4" w:rsidP="00325E3D">
            <w:pPr>
              <w:spacing w:before="120"/>
              <w:jc w:val="right"/>
              <w:rPr>
                <w:b/>
                <w:sz w:val="24"/>
                <w:szCs w:val="24"/>
              </w:rPr>
            </w:pPr>
            <w:r w:rsidRPr="00325E3D">
              <w:rPr>
                <w:b/>
                <w:sz w:val="24"/>
                <w:szCs w:val="24"/>
              </w:rPr>
              <w:t>1074753,2</w:t>
            </w:r>
          </w:p>
        </w:tc>
        <w:tc>
          <w:tcPr>
            <w:tcW w:w="1417" w:type="dxa"/>
            <w:tcBorders>
              <w:left w:val="nil"/>
              <w:bottom w:val="nil"/>
              <w:right w:val="nil"/>
            </w:tcBorders>
            <w:vAlign w:val="bottom"/>
          </w:tcPr>
          <w:p w:rsidR="009A6AD4" w:rsidRPr="00325E3D" w:rsidRDefault="009A6AD4" w:rsidP="00325E3D">
            <w:pPr>
              <w:spacing w:before="120"/>
              <w:jc w:val="right"/>
              <w:rPr>
                <w:b/>
                <w:sz w:val="24"/>
                <w:szCs w:val="24"/>
              </w:rPr>
            </w:pPr>
            <w:r w:rsidRPr="00325E3D">
              <w:rPr>
                <w:b/>
                <w:sz w:val="24"/>
                <w:szCs w:val="24"/>
              </w:rPr>
              <w:t>100</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у т.ч. з оптовим товарооборотом</w:t>
            </w:r>
          </w:p>
        </w:tc>
        <w:tc>
          <w:tcPr>
            <w:tcW w:w="1276" w:type="dxa"/>
            <w:tcBorders>
              <w:top w:val="nil"/>
              <w:left w:val="nil"/>
              <w:bottom w:val="nil"/>
              <w:right w:val="nil"/>
            </w:tcBorders>
          </w:tcPr>
          <w:p w:rsidR="009A6AD4" w:rsidRPr="00325E3D" w:rsidRDefault="009A6AD4" w:rsidP="00FA3841">
            <w:pPr>
              <w:jc w:val="right"/>
              <w:rPr>
                <w:color w:val="993300"/>
                <w:sz w:val="24"/>
                <w:szCs w:val="24"/>
              </w:rPr>
            </w:pPr>
          </w:p>
        </w:tc>
        <w:tc>
          <w:tcPr>
            <w:tcW w:w="1275" w:type="dxa"/>
            <w:tcBorders>
              <w:top w:val="nil"/>
              <w:left w:val="nil"/>
              <w:bottom w:val="nil"/>
              <w:right w:val="nil"/>
            </w:tcBorders>
          </w:tcPr>
          <w:p w:rsidR="009A6AD4" w:rsidRPr="00325E3D" w:rsidRDefault="009A6AD4" w:rsidP="00FA3841">
            <w:pPr>
              <w:jc w:val="right"/>
              <w:rPr>
                <w:color w:val="993300"/>
                <w:sz w:val="24"/>
                <w:szCs w:val="24"/>
              </w:rPr>
            </w:pPr>
          </w:p>
        </w:tc>
        <w:tc>
          <w:tcPr>
            <w:tcW w:w="1418" w:type="dxa"/>
            <w:tcBorders>
              <w:top w:val="nil"/>
              <w:left w:val="nil"/>
              <w:bottom w:val="nil"/>
              <w:right w:val="nil"/>
            </w:tcBorders>
          </w:tcPr>
          <w:p w:rsidR="009A6AD4" w:rsidRPr="00325E3D" w:rsidRDefault="009A6AD4" w:rsidP="00FA3841">
            <w:pPr>
              <w:jc w:val="right"/>
              <w:rPr>
                <w:color w:val="993300"/>
                <w:sz w:val="24"/>
                <w:szCs w:val="24"/>
              </w:rPr>
            </w:pPr>
          </w:p>
        </w:tc>
        <w:tc>
          <w:tcPr>
            <w:tcW w:w="1417" w:type="dxa"/>
            <w:tcBorders>
              <w:top w:val="nil"/>
              <w:left w:val="nil"/>
              <w:bottom w:val="nil"/>
              <w:right w:val="nil"/>
            </w:tcBorders>
          </w:tcPr>
          <w:p w:rsidR="009A6AD4" w:rsidRPr="00325E3D" w:rsidRDefault="009A6AD4" w:rsidP="00FA3841">
            <w:pPr>
              <w:jc w:val="right"/>
              <w:rPr>
                <w:color w:val="993300"/>
                <w:sz w:val="24"/>
                <w:szCs w:val="24"/>
              </w:rPr>
            </w:pPr>
          </w:p>
        </w:tc>
      </w:tr>
      <w:tr w:rsidR="009A6AD4" w:rsidRPr="00A07DFA" w:rsidTr="00325E3D">
        <w:tc>
          <w:tcPr>
            <w:tcW w:w="3578" w:type="dxa"/>
            <w:tcBorders>
              <w:top w:val="nil"/>
              <w:left w:val="nil"/>
              <w:bottom w:val="nil"/>
              <w:right w:val="nil"/>
            </w:tcBorders>
          </w:tcPr>
          <w:p w:rsidR="009A6AD4" w:rsidRPr="00325E3D" w:rsidRDefault="009A6AD4" w:rsidP="00FA3841">
            <w:pPr>
              <w:rPr>
                <w:sz w:val="24"/>
                <w:szCs w:val="24"/>
              </w:rPr>
            </w:pPr>
            <w:r w:rsidRPr="00325E3D">
              <w:rPr>
                <w:sz w:val="24"/>
                <w:szCs w:val="24"/>
              </w:rPr>
              <w:t>до 50,0 тис.грн.</w:t>
            </w:r>
          </w:p>
        </w:tc>
        <w:tc>
          <w:tcPr>
            <w:tcW w:w="1276"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9999</w:t>
            </w:r>
          </w:p>
        </w:tc>
        <w:tc>
          <w:tcPr>
            <w:tcW w:w="1275"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19,8</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63,9</w:t>
            </w:r>
          </w:p>
        </w:tc>
        <w:tc>
          <w:tcPr>
            <w:tcW w:w="1417"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0,0</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50,1–500,0 тис.грн.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9613</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19,0</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2281,1</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0,2</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500,1–1000 тис.грн.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5077</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10,1</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3703,5</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0,4</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1,1–10,0 млн.грн.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17295</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34,3</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63826,9</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5,9</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10,1–50,0 млн.грн.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5936</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11,8</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131075,9</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12,2</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50,1–100,0 млн.грн.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1201</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2,4</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83682,7</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7,8</w:t>
            </w:r>
          </w:p>
        </w:tc>
      </w:tr>
      <w:tr w:rsidR="009A6AD4" w:rsidRPr="00A07DFA" w:rsidTr="00325E3D">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100,1–500,0 млн.грн.</w:t>
            </w:r>
          </w:p>
        </w:tc>
        <w:tc>
          <w:tcPr>
            <w:tcW w:w="1276"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1062</w:t>
            </w:r>
          </w:p>
        </w:tc>
        <w:tc>
          <w:tcPr>
            <w:tcW w:w="1275"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2,1</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210927,4</w:t>
            </w:r>
          </w:p>
        </w:tc>
        <w:tc>
          <w:tcPr>
            <w:tcW w:w="1417" w:type="dxa"/>
            <w:tcBorders>
              <w:top w:val="nil"/>
              <w:left w:val="nil"/>
              <w:bottom w:val="nil"/>
              <w:right w:val="nil"/>
            </w:tcBorders>
            <w:vAlign w:val="bottom"/>
          </w:tcPr>
          <w:p w:rsidR="009A6AD4" w:rsidRPr="00325E3D" w:rsidRDefault="009A6AD4" w:rsidP="00FA3841">
            <w:pPr>
              <w:jc w:val="right"/>
              <w:rPr>
                <w:sz w:val="24"/>
                <w:szCs w:val="24"/>
              </w:rPr>
            </w:pPr>
            <w:r w:rsidRPr="00325E3D">
              <w:rPr>
                <w:sz w:val="24"/>
                <w:szCs w:val="24"/>
              </w:rPr>
              <w:t>19,6</w:t>
            </w:r>
          </w:p>
        </w:tc>
      </w:tr>
      <w:tr w:rsidR="009A6AD4" w:rsidRPr="00A07DFA" w:rsidTr="00325E3D">
        <w:trPr>
          <w:trHeight w:val="425"/>
        </w:trPr>
        <w:tc>
          <w:tcPr>
            <w:tcW w:w="3578" w:type="dxa"/>
            <w:tcBorders>
              <w:top w:val="nil"/>
              <w:left w:val="nil"/>
              <w:bottom w:val="nil"/>
              <w:right w:val="nil"/>
            </w:tcBorders>
          </w:tcPr>
          <w:p w:rsidR="009A6AD4" w:rsidRPr="00325E3D" w:rsidRDefault="009A6AD4" w:rsidP="00FA3841">
            <w:pPr>
              <w:jc w:val="both"/>
              <w:rPr>
                <w:sz w:val="24"/>
                <w:szCs w:val="24"/>
              </w:rPr>
            </w:pPr>
            <w:r w:rsidRPr="00325E3D">
              <w:rPr>
                <w:sz w:val="24"/>
                <w:szCs w:val="24"/>
              </w:rPr>
              <w:t xml:space="preserve">500,1 млн.грн. і більше </w:t>
            </w:r>
          </w:p>
        </w:tc>
        <w:tc>
          <w:tcPr>
            <w:tcW w:w="1276"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257</w:t>
            </w:r>
          </w:p>
        </w:tc>
        <w:tc>
          <w:tcPr>
            <w:tcW w:w="1275"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0,5</w:t>
            </w:r>
          </w:p>
        </w:tc>
        <w:tc>
          <w:tcPr>
            <w:tcW w:w="1418" w:type="dxa"/>
            <w:tcBorders>
              <w:top w:val="nil"/>
              <w:left w:val="nil"/>
              <w:bottom w:val="nil"/>
              <w:right w:val="nil"/>
            </w:tcBorders>
          </w:tcPr>
          <w:p w:rsidR="009A6AD4" w:rsidRPr="00325E3D" w:rsidRDefault="009A6AD4" w:rsidP="00FA3841">
            <w:pPr>
              <w:jc w:val="right"/>
              <w:rPr>
                <w:sz w:val="24"/>
                <w:szCs w:val="24"/>
              </w:rPr>
            </w:pPr>
            <w:r w:rsidRPr="00325E3D">
              <w:rPr>
                <w:sz w:val="24"/>
                <w:szCs w:val="24"/>
              </w:rPr>
              <w:t>579191,8</w:t>
            </w:r>
          </w:p>
        </w:tc>
        <w:tc>
          <w:tcPr>
            <w:tcW w:w="1417" w:type="dxa"/>
            <w:tcBorders>
              <w:top w:val="nil"/>
              <w:left w:val="nil"/>
              <w:bottom w:val="nil"/>
              <w:right w:val="nil"/>
            </w:tcBorders>
          </w:tcPr>
          <w:p w:rsidR="009A6AD4" w:rsidRPr="00325E3D" w:rsidRDefault="009A6AD4" w:rsidP="00FA3841">
            <w:pPr>
              <w:jc w:val="right"/>
              <w:rPr>
                <w:sz w:val="24"/>
                <w:szCs w:val="24"/>
                <w:lang w:val="en-US"/>
              </w:rPr>
            </w:pPr>
            <w:r w:rsidRPr="00325E3D">
              <w:rPr>
                <w:sz w:val="24"/>
                <w:szCs w:val="24"/>
              </w:rPr>
              <w:t>53,9</w:t>
            </w:r>
          </w:p>
        </w:tc>
      </w:tr>
    </w:tbl>
    <w:p w:rsidR="00325E3D" w:rsidRDefault="00325E3D" w:rsidP="009A6AD4">
      <w:pPr>
        <w:ind w:firstLine="720"/>
        <w:jc w:val="both"/>
        <w:rPr>
          <w:sz w:val="28"/>
          <w:szCs w:val="28"/>
        </w:rPr>
      </w:pPr>
    </w:p>
    <w:p w:rsidR="009A6AD4" w:rsidRPr="00A07DFA" w:rsidRDefault="009A6AD4" w:rsidP="009A6AD4">
      <w:pPr>
        <w:ind w:firstLine="720"/>
        <w:jc w:val="both"/>
        <w:rPr>
          <w:color w:val="993300"/>
          <w:sz w:val="28"/>
          <w:szCs w:val="28"/>
        </w:rPr>
      </w:pPr>
      <w:r w:rsidRPr="00C14D1B">
        <w:rPr>
          <w:sz w:val="28"/>
          <w:szCs w:val="28"/>
        </w:rPr>
        <w:t>Порівняно з 201</w:t>
      </w:r>
      <w:r>
        <w:rPr>
          <w:sz w:val="28"/>
          <w:szCs w:val="28"/>
        </w:rPr>
        <w:t>2</w:t>
      </w:r>
      <w:r w:rsidRPr="00C14D1B">
        <w:rPr>
          <w:sz w:val="28"/>
          <w:szCs w:val="28"/>
        </w:rPr>
        <w:t>р. кількість підприємств із річ</w:t>
      </w:r>
      <w:r>
        <w:rPr>
          <w:sz w:val="28"/>
          <w:szCs w:val="28"/>
        </w:rPr>
        <w:t xml:space="preserve">ним оптовим </w:t>
      </w:r>
      <w:r w:rsidRPr="0062446E">
        <w:rPr>
          <w:sz w:val="28"/>
          <w:szCs w:val="28"/>
        </w:rPr>
        <w:t xml:space="preserve">товарооборотом більше 500 млн.грн. </w:t>
      </w:r>
      <w:r>
        <w:rPr>
          <w:sz w:val="28"/>
          <w:szCs w:val="28"/>
        </w:rPr>
        <w:t>збільшилася</w:t>
      </w:r>
      <w:r w:rsidRPr="0062446E">
        <w:rPr>
          <w:sz w:val="28"/>
          <w:szCs w:val="28"/>
        </w:rPr>
        <w:t xml:space="preserve"> на </w:t>
      </w:r>
      <w:r>
        <w:rPr>
          <w:sz w:val="28"/>
          <w:szCs w:val="28"/>
        </w:rPr>
        <w:t>4</w:t>
      </w:r>
      <w:r w:rsidRPr="0062446E">
        <w:rPr>
          <w:sz w:val="28"/>
          <w:szCs w:val="28"/>
        </w:rPr>
        <w:t xml:space="preserve">%, а питома вага їхнього оптового товарообороту </w:t>
      </w:r>
      <w:r>
        <w:rPr>
          <w:sz w:val="28"/>
          <w:szCs w:val="28"/>
        </w:rPr>
        <w:t xml:space="preserve">збільшилася на 1 в.п. </w:t>
      </w:r>
    </w:p>
    <w:p w:rsidR="009A6AD4" w:rsidRPr="00A07DFA" w:rsidRDefault="009A6AD4" w:rsidP="009A6AD4">
      <w:pPr>
        <w:ind w:firstLine="720"/>
        <w:jc w:val="both"/>
        <w:rPr>
          <w:color w:val="993300"/>
          <w:sz w:val="28"/>
        </w:rPr>
      </w:pPr>
      <w:r w:rsidRPr="008C5758">
        <w:rPr>
          <w:sz w:val="28"/>
        </w:rPr>
        <w:t>Частка оптової торгівлі товарами виробництва України порівняно з 201</w:t>
      </w:r>
      <w:r>
        <w:rPr>
          <w:sz w:val="28"/>
        </w:rPr>
        <w:t>2</w:t>
      </w:r>
      <w:r w:rsidRPr="008C5758">
        <w:rPr>
          <w:sz w:val="28"/>
        </w:rPr>
        <w:t>р. з</w:t>
      </w:r>
      <w:r>
        <w:rPr>
          <w:sz w:val="28"/>
        </w:rPr>
        <w:t>меншилася</w:t>
      </w:r>
      <w:r w:rsidRPr="008C5758">
        <w:rPr>
          <w:sz w:val="28"/>
        </w:rPr>
        <w:t xml:space="preserve"> на </w:t>
      </w:r>
      <w:r>
        <w:rPr>
          <w:sz w:val="28"/>
        </w:rPr>
        <w:t>4,6</w:t>
      </w:r>
      <w:r w:rsidRPr="008C5758">
        <w:rPr>
          <w:sz w:val="28"/>
        </w:rPr>
        <w:t xml:space="preserve"> в.п</w:t>
      </w:r>
      <w:r w:rsidRPr="00A07DFA">
        <w:rPr>
          <w:color w:val="993300"/>
          <w:sz w:val="28"/>
        </w:rPr>
        <w:t xml:space="preserve">. </w:t>
      </w:r>
      <w:r w:rsidRPr="008C5758">
        <w:rPr>
          <w:sz w:val="28"/>
        </w:rPr>
        <w:t xml:space="preserve">і становила </w:t>
      </w:r>
      <w:r>
        <w:rPr>
          <w:sz w:val="28"/>
        </w:rPr>
        <w:t>54</w:t>
      </w:r>
      <w:r w:rsidRPr="008C5758">
        <w:rPr>
          <w:sz w:val="28"/>
        </w:rPr>
        <w:t>,</w:t>
      </w:r>
      <w:r>
        <w:rPr>
          <w:sz w:val="28"/>
        </w:rPr>
        <w:t>3</w:t>
      </w:r>
      <w:r w:rsidRPr="008C5758">
        <w:rPr>
          <w:sz w:val="28"/>
        </w:rPr>
        <w:t>% загального обсягу прод</w:t>
      </w:r>
      <w:r>
        <w:rPr>
          <w:sz w:val="28"/>
        </w:rPr>
        <w:t xml:space="preserve">ажу. </w:t>
      </w:r>
      <w:r w:rsidRPr="008C5758">
        <w:rPr>
          <w:sz w:val="28"/>
        </w:rPr>
        <w:t xml:space="preserve">Частка вітчизняних продовольчих товарів складала </w:t>
      </w:r>
      <w:r>
        <w:rPr>
          <w:sz w:val="28"/>
        </w:rPr>
        <w:t>71,7</w:t>
      </w:r>
      <w:r w:rsidRPr="008C5758">
        <w:rPr>
          <w:sz w:val="28"/>
        </w:rPr>
        <w:t>% (у 201</w:t>
      </w:r>
      <w:r>
        <w:rPr>
          <w:sz w:val="28"/>
        </w:rPr>
        <w:t>2</w:t>
      </w:r>
      <w:r w:rsidRPr="008C5758">
        <w:rPr>
          <w:sz w:val="28"/>
        </w:rPr>
        <w:t xml:space="preserve">р. – </w:t>
      </w:r>
      <w:r w:rsidRPr="00F36C05">
        <w:rPr>
          <w:sz w:val="28"/>
        </w:rPr>
        <w:t>73,7</w:t>
      </w:r>
      <w:r w:rsidRPr="008C5758">
        <w:rPr>
          <w:sz w:val="28"/>
        </w:rPr>
        <w:t>%), непродовольчих товарів –</w:t>
      </w:r>
      <w:r>
        <w:rPr>
          <w:sz w:val="28"/>
        </w:rPr>
        <w:t xml:space="preserve"> 50,3</w:t>
      </w:r>
      <w:r w:rsidRPr="008C5758">
        <w:rPr>
          <w:sz w:val="28"/>
        </w:rPr>
        <w:t>% (</w:t>
      </w:r>
      <w:r w:rsidRPr="00F36C05">
        <w:rPr>
          <w:sz w:val="28"/>
        </w:rPr>
        <w:t>55,3</w:t>
      </w:r>
      <w:r w:rsidRPr="008C5758">
        <w:rPr>
          <w:sz w:val="28"/>
        </w:rPr>
        <w:t>%).</w:t>
      </w:r>
      <w:r w:rsidRPr="00A07DFA">
        <w:rPr>
          <w:color w:val="993300"/>
          <w:sz w:val="28"/>
        </w:rPr>
        <w:t xml:space="preserve"> </w:t>
      </w:r>
    </w:p>
    <w:p w:rsidR="009A6AD4" w:rsidRPr="00520C9A" w:rsidRDefault="009A6AD4" w:rsidP="00325E3D">
      <w:pPr>
        <w:ind w:firstLine="720"/>
        <w:jc w:val="both"/>
        <w:rPr>
          <w:sz w:val="28"/>
        </w:rPr>
      </w:pPr>
      <w:r w:rsidRPr="00643F54">
        <w:rPr>
          <w:sz w:val="28"/>
        </w:rPr>
        <w:t>В Україні переважно за рахунок вітчизняних виробників формується оптовий ринок</w:t>
      </w:r>
      <w:r w:rsidRPr="00643F54">
        <w:rPr>
          <w:color w:val="993300"/>
          <w:sz w:val="28"/>
        </w:rPr>
        <w:t xml:space="preserve"> </w:t>
      </w:r>
      <w:r w:rsidRPr="00643F54">
        <w:rPr>
          <w:sz w:val="28"/>
        </w:rPr>
        <w:t xml:space="preserve">вугілля </w:t>
      </w:r>
      <w:r w:rsidRPr="009D1F45">
        <w:rPr>
          <w:sz w:val="28"/>
        </w:rPr>
        <w:t>кам’яного,</w:t>
      </w:r>
      <w:r w:rsidRPr="009D1F45">
        <w:rPr>
          <w:color w:val="993300"/>
          <w:sz w:val="28"/>
        </w:rPr>
        <w:t xml:space="preserve"> </w:t>
      </w:r>
      <w:r w:rsidRPr="009D1F45">
        <w:rPr>
          <w:sz w:val="28"/>
        </w:rPr>
        <w:t xml:space="preserve">чорних металів </w:t>
      </w:r>
      <w:r>
        <w:rPr>
          <w:sz w:val="28"/>
        </w:rPr>
        <w:t>та</w:t>
      </w:r>
      <w:r w:rsidRPr="009D1F45">
        <w:rPr>
          <w:color w:val="993300"/>
          <w:sz w:val="28"/>
        </w:rPr>
        <w:t xml:space="preserve"> </w:t>
      </w:r>
      <w:r w:rsidRPr="009D1F45">
        <w:rPr>
          <w:sz w:val="28"/>
          <w:szCs w:val="28"/>
        </w:rPr>
        <w:t>іншо</w:t>
      </w:r>
      <w:r>
        <w:rPr>
          <w:sz w:val="28"/>
          <w:szCs w:val="28"/>
        </w:rPr>
        <w:t>ї</w:t>
      </w:r>
      <w:r w:rsidRPr="009D1F45">
        <w:rPr>
          <w:sz w:val="28"/>
          <w:szCs w:val="28"/>
        </w:rPr>
        <w:t xml:space="preserve"> продукції </w:t>
      </w:r>
      <w:r>
        <w:rPr>
          <w:sz w:val="28"/>
          <w:szCs w:val="28"/>
        </w:rPr>
        <w:t xml:space="preserve">первинного </w:t>
      </w:r>
      <w:r w:rsidRPr="009D1F45">
        <w:rPr>
          <w:sz w:val="28"/>
          <w:szCs w:val="28"/>
        </w:rPr>
        <w:t xml:space="preserve">оброблення сталі, </w:t>
      </w:r>
      <w:r w:rsidRPr="009D1F45">
        <w:rPr>
          <w:sz w:val="28"/>
        </w:rPr>
        <w:t>виробів тютюнових, культур зернових</w:t>
      </w:r>
      <w:r>
        <w:rPr>
          <w:sz w:val="28"/>
        </w:rPr>
        <w:t xml:space="preserve">, </w:t>
      </w:r>
      <w:r w:rsidRPr="00520C9A">
        <w:rPr>
          <w:sz w:val="28"/>
        </w:rPr>
        <w:t>олій рослинних.</w:t>
      </w:r>
    </w:p>
    <w:p w:rsidR="009A6AD4" w:rsidRPr="00A07DFA" w:rsidRDefault="009A6AD4" w:rsidP="009A6AD4">
      <w:pPr>
        <w:ind w:firstLine="720"/>
        <w:jc w:val="both"/>
        <w:rPr>
          <w:color w:val="993300"/>
          <w:sz w:val="28"/>
        </w:rPr>
      </w:pPr>
      <w:r w:rsidRPr="006C7E62">
        <w:rPr>
          <w:sz w:val="28"/>
        </w:rPr>
        <w:t>Провідне місце в структурі оптового товарообороту пр</w:t>
      </w:r>
      <w:r>
        <w:rPr>
          <w:sz w:val="28"/>
        </w:rPr>
        <w:t xml:space="preserve">одовжували займати непродовольчі </w:t>
      </w:r>
      <w:r w:rsidRPr="006C7E62">
        <w:rPr>
          <w:sz w:val="28"/>
        </w:rPr>
        <w:t>товари – 8</w:t>
      </w:r>
      <w:r>
        <w:rPr>
          <w:sz w:val="28"/>
        </w:rPr>
        <w:t>1</w:t>
      </w:r>
      <w:r w:rsidRPr="006C7E62">
        <w:rPr>
          <w:sz w:val="28"/>
        </w:rPr>
        <w:t>,</w:t>
      </w:r>
      <w:r>
        <w:rPr>
          <w:sz w:val="28"/>
        </w:rPr>
        <w:t>4</w:t>
      </w:r>
      <w:r w:rsidRPr="006C7E62">
        <w:rPr>
          <w:sz w:val="28"/>
        </w:rPr>
        <w:t>%, у товарній структурі яких значна частка (</w:t>
      </w:r>
      <w:r>
        <w:rPr>
          <w:sz w:val="28"/>
        </w:rPr>
        <w:t>22,5</w:t>
      </w:r>
      <w:r w:rsidRPr="006C7E62">
        <w:rPr>
          <w:sz w:val="28"/>
        </w:rPr>
        <w:t>%) припадала на торгівлю енергетичними матеріалами та продуктами перероблення нафти</w:t>
      </w:r>
      <w:r w:rsidRPr="00A07DFA">
        <w:rPr>
          <w:color w:val="993300"/>
          <w:sz w:val="28"/>
        </w:rPr>
        <w:t>.</w:t>
      </w:r>
    </w:p>
    <w:p w:rsidR="009A6AD4" w:rsidRDefault="009A6AD4" w:rsidP="009A6AD4">
      <w:pPr>
        <w:jc w:val="both"/>
        <w:rPr>
          <w:color w:val="993300"/>
        </w:rPr>
      </w:pPr>
    </w:p>
    <w:p w:rsidR="009A6AD4" w:rsidRDefault="009A6AD4" w:rsidP="009A6AD4">
      <w:pPr>
        <w:jc w:val="center"/>
        <w:rPr>
          <w:b/>
          <w:sz w:val="28"/>
          <w:szCs w:val="28"/>
        </w:rPr>
      </w:pPr>
      <w:r w:rsidRPr="006F0BE4">
        <w:rPr>
          <w:b/>
          <w:sz w:val="28"/>
          <w:szCs w:val="28"/>
        </w:rPr>
        <w:t xml:space="preserve">Структура оптового продажу енергетичних матеріалів </w:t>
      </w:r>
    </w:p>
    <w:p w:rsidR="009A6AD4" w:rsidRPr="006F0BE4" w:rsidRDefault="009A6AD4" w:rsidP="009A6AD4">
      <w:pPr>
        <w:jc w:val="center"/>
        <w:rPr>
          <w:b/>
          <w:sz w:val="28"/>
          <w:szCs w:val="28"/>
        </w:rPr>
      </w:pPr>
      <w:r w:rsidRPr="006F0BE4">
        <w:rPr>
          <w:b/>
          <w:sz w:val="28"/>
          <w:szCs w:val="28"/>
        </w:rPr>
        <w:t>та продуктів перероблення нафти</w:t>
      </w:r>
    </w:p>
    <w:p w:rsidR="009A6AD4" w:rsidRPr="0042270C" w:rsidRDefault="009A6AD4" w:rsidP="009A6AD4">
      <w:pPr>
        <w:jc w:val="both"/>
        <w:rPr>
          <w:color w:val="993300"/>
        </w:rPr>
      </w:pPr>
    </w:p>
    <w:tbl>
      <w:tblPr>
        <w:tblW w:w="89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4"/>
        <w:gridCol w:w="1222"/>
        <w:gridCol w:w="1222"/>
        <w:gridCol w:w="1488"/>
        <w:gridCol w:w="1488"/>
      </w:tblGrid>
      <w:tr w:rsidR="009A6AD4" w:rsidRPr="00391B94" w:rsidTr="00325E3D">
        <w:trPr>
          <w:trHeight w:val="447"/>
        </w:trPr>
        <w:tc>
          <w:tcPr>
            <w:tcW w:w="3544" w:type="dxa"/>
            <w:vMerge w:val="restart"/>
            <w:tcBorders>
              <w:top w:val="single" w:sz="4" w:space="0" w:color="auto"/>
              <w:left w:val="nil"/>
              <w:bottom w:val="single" w:sz="4" w:space="0" w:color="auto"/>
              <w:right w:val="single" w:sz="4" w:space="0" w:color="auto"/>
            </w:tcBorders>
            <w:shd w:val="clear" w:color="auto" w:fill="auto"/>
          </w:tcPr>
          <w:p w:rsidR="009A6AD4" w:rsidRPr="00391B94" w:rsidRDefault="009A6AD4" w:rsidP="00FA3841">
            <w:pPr>
              <w:pStyle w:val="20"/>
              <w:tabs>
                <w:tab w:val="left" w:pos="6120"/>
              </w:tabs>
              <w:ind w:firstLine="0"/>
              <w:jc w:val="center"/>
              <w:rPr>
                <w:color w:val="993300"/>
                <w:lang w:val="ru-RU"/>
              </w:rPr>
            </w:pPr>
          </w:p>
        </w:tc>
        <w:tc>
          <w:tcPr>
            <w:tcW w:w="24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spacing w:line="240" w:lineRule="exact"/>
              <w:ind w:firstLine="0"/>
              <w:jc w:val="center"/>
              <w:rPr>
                <w:sz w:val="24"/>
                <w:szCs w:val="24"/>
              </w:rPr>
            </w:pPr>
            <w:r w:rsidRPr="00391B94">
              <w:rPr>
                <w:sz w:val="24"/>
                <w:szCs w:val="24"/>
              </w:rPr>
              <w:t>Кількість, тис.т</w:t>
            </w:r>
          </w:p>
        </w:tc>
        <w:tc>
          <w:tcPr>
            <w:tcW w:w="2976" w:type="dxa"/>
            <w:gridSpan w:val="2"/>
            <w:tcBorders>
              <w:top w:val="single" w:sz="4" w:space="0" w:color="auto"/>
              <w:left w:val="single" w:sz="4" w:space="0" w:color="auto"/>
              <w:bottom w:val="single" w:sz="4" w:space="0" w:color="auto"/>
              <w:right w:val="nil"/>
            </w:tcBorders>
            <w:shd w:val="clear" w:color="auto" w:fill="auto"/>
            <w:vAlign w:val="center"/>
          </w:tcPr>
          <w:p w:rsidR="009A6AD4" w:rsidRPr="00391B94" w:rsidRDefault="009A6AD4" w:rsidP="00FA3841">
            <w:pPr>
              <w:pStyle w:val="20"/>
              <w:tabs>
                <w:tab w:val="left" w:pos="6120"/>
              </w:tabs>
              <w:spacing w:line="240" w:lineRule="exact"/>
              <w:ind w:firstLine="0"/>
              <w:jc w:val="center"/>
              <w:rPr>
                <w:sz w:val="24"/>
                <w:szCs w:val="24"/>
              </w:rPr>
            </w:pPr>
            <w:r w:rsidRPr="00391B94">
              <w:rPr>
                <w:sz w:val="24"/>
                <w:szCs w:val="24"/>
              </w:rPr>
              <w:t>Оптовий товарооборот, млн.грн.</w:t>
            </w:r>
          </w:p>
        </w:tc>
      </w:tr>
      <w:tr w:rsidR="009A6AD4" w:rsidRPr="00391B94" w:rsidTr="00325E3D">
        <w:trPr>
          <w:trHeight w:val="123"/>
        </w:trPr>
        <w:tc>
          <w:tcPr>
            <w:tcW w:w="3544" w:type="dxa"/>
            <w:vMerge/>
            <w:tcBorders>
              <w:top w:val="single" w:sz="4" w:space="0" w:color="auto"/>
              <w:left w:val="nil"/>
              <w:bottom w:val="single" w:sz="4" w:space="0" w:color="auto"/>
              <w:right w:val="single" w:sz="4" w:space="0" w:color="auto"/>
            </w:tcBorders>
            <w:shd w:val="clear" w:color="auto" w:fill="auto"/>
          </w:tcPr>
          <w:p w:rsidR="009A6AD4" w:rsidRPr="00391B94" w:rsidRDefault="009A6AD4" w:rsidP="00FA3841">
            <w:pPr>
              <w:pStyle w:val="20"/>
              <w:tabs>
                <w:tab w:val="left" w:pos="6120"/>
              </w:tabs>
              <w:ind w:firstLine="0"/>
              <w:jc w:val="center"/>
              <w:rPr>
                <w:color w:val="993300"/>
              </w:rPr>
            </w:pPr>
          </w:p>
        </w:tc>
        <w:tc>
          <w:tcPr>
            <w:tcW w:w="1222" w:type="dxa"/>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2</w:t>
            </w:r>
            <w:r w:rsidRPr="00391B94">
              <w:rPr>
                <w:sz w:val="24"/>
                <w:szCs w:val="24"/>
              </w:rPr>
              <w:t>р.</w:t>
            </w:r>
          </w:p>
        </w:tc>
        <w:tc>
          <w:tcPr>
            <w:tcW w:w="1222" w:type="dxa"/>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3</w:t>
            </w:r>
            <w:r w:rsidRPr="00391B94">
              <w:rPr>
                <w:sz w:val="24"/>
                <w:szCs w:val="24"/>
              </w:rPr>
              <w:t>р.</w:t>
            </w: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2</w:t>
            </w:r>
            <w:r w:rsidRPr="00391B94">
              <w:rPr>
                <w:sz w:val="24"/>
                <w:szCs w:val="24"/>
              </w:rPr>
              <w:t>р.</w:t>
            </w:r>
          </w:p>
        </w:tc>
        <w:tc>
          <w:tcPr>
            <w:tcW w:w="1488" w:type="dxa"/>
            <w:tcBorders>
              <w:top w:val="single" w:sz="4" w:space="0" w:color="auto"/>
              <w:left w:val="single" w:sz="4" w:space="0" w:color="auto"/>
              <w:bottom w:val="single" w:sz="4" w:space="0" w:color="auto"/>
              <w:right w:val="nil"/>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3</w:t>
            </w:r>
            <w:r w:rsidRPr="00391B94">
              <w:rPr>
                <w:sz w:val="24"/>
                <w:szCs w:val="24"/>
              </w:rPr>
              <w:t>р.</w:t>
            </w:r>
          </w:p>
        </w:tc>
      </w:tr>
      <w:tr w:rsidR="009A6AD4" w:rsidRPr="00391B94" w:rsidTr="00325E3D">
        <w:trPr>
          <w:trHeight w:val="694"/>
        </w:trPr>
        <w:tc>
          <w:tcPr>
            <w:tcW w:w="3544" w:type="dxa"/>
            <w:tcBorders>
              <w:top w:val="single" w:sz="4" w:space="0" w:color="auto"/>
              <w:left w:val="nil"/>
              <w:bottom w:val="nil"/>
              <w:right w:val="nil"/>
            </w:tcBorders>
            <w:shd w:val="clear" w:color="auto" w:fill="auto"/>
            <w:vAlign w:val="bottom"/>
          </w:tcPr>
          <w:p w:rsidR="009A6AD4" w:rsidRPr="00391B94" w:rsidRDefault="009A6AD4" w:rsidP="00325E3D">
            <w:pPr>
              <w:pStyle w:val="20"/>
              <w:tabs>
                <w:tab w:val="left" w:pos="6120"/>
              </w:tabs>
              <w:spacing w:before="120" w:line="240" w:lineRule="exact"/>
              <w:ind w:left="-108" w:firstLine="0"/>
              <w:jc w:val="left"/>
              <w:rPr>
                <w:b/>
                <w:sz w:val="24"/>
                <w:szCs w:val="24"/>
              </w:rPr>
            </w:pPr>
            <w:r w:rsidRPr="00391B94">
              <w:rPr>
                <w:b/>
                <w:sz w:val="24"/>
                <w:szCs w:val="24"/>
              </w:rPr>
              <w:t>Енергетичні матеріали та</w:t>
            </w:r>
          </w:p>
          <w:p w:rsidR="009A6AD4" w:rsidRPr="00391B94" w:rsidRDefault="009A6AD4" w:rsidP="00325E3D">
            <w:pPr>
              <w:pStyle w:val="20"/>
              <w:tabs>
                <w:tab w:val="left" w:pos="6120"/>
              </w:tabs>
              <w:spacing w:line="240" w:lineRule="exact"/>
              <w:ind w:left="-108" w:firstLine="0"/>
              <w:jc w:val="left"/>
              <w:rPr>
                <w:b/>
                <w:sz w:val="24"/>
                <w:szCs w:val="24"/>
              </w:rPr>
            </w:pPr>
            <w:r w:rsidRPr="00391B94">
              <w:rPr>
                <w:b/>
                <w:sz w:val="24"/>
                <w:szCs w:val="24"/>
              </w:rPr>
              <w:t xml:space="preserve">продукти перероблення </w:t>
            </w:r>
          </w:p>
          <w:p w:rsidR="009A6AD4" w:rsidRPr="00391B94" w:rsidRDefault="009A6AD4" w:rsidP="00325E3D">
            <w:pPr>
              <w:pStyle w:val="20"/>
              <w:tabs>
                <w:tab w:val="left" w:pos="6120"/>
              </w:tabs>
              <w:spacing w:line="240" w:lineRule="exact"/>
              <w:ind w:left="-108" w:firstLine="0"/>
              <w:jc w:val="left"/>
              <w:rPr>
                <w:sz w:val="24"/>
                <w:szCs w:val="24"/>
              </w:rPr>
            </w:pPr>
            <w:r w:rsidRPr="00391B94">
              <w:rPr>
                <w:b/>
                <w:sz w:val="24"/>
                <w:szCs w:val="24"/>
              </w:rPr>
              <w:t>нафти – усього</w:t>
            </w:r>
          </w:p>
        </w:tc>
        <w:tc>
          <w:tcPr>
            <w:tcW w:w="1222" w:type="dxa"/>
            <w:tcBorders>
              <w:top w:val="single" w:sz="4" w:space="0" w:color="auto"/>
              <w:left w:val="nil"/>
              <w:bottom w:val="nil"/>
              <w:right w:val="nil"/>
            </w:tcBorders>
            <w:shd w:val="clear" w:color="auto" w:fill="auto"/>
            <w:vAlign w:val="bottom"/>
          </w:tcPr>
          <w:p w:rsidR="009A6AD4" w:rsidRPr="00391B94" w:rsidRDefault="009A6AD4" w:rsidP="00325E3D">
            <w:pPr>
              <w:jc w:val="right"/>
              <w:rPr>
                <w:b/>
                <w:sz w:val="24"/>
                <w:szCs w:val="24"/>
              </w:rPr>
            </w:pPr>
            <w:r>
              <w:rPr>
                <w:b/>
                <w:sz w:val="24"/>
                <w:szCs w:val="24"/>
              </w:rPr>
              <w:t>75374,9</w:t>
            </w:r>
          </w:p>
        </w:tc>
        <w:tc>
          <w:tcPr>
            <w:tcW w:w="1222" w:type="dxa"/>
            <w:tcBorders>
              <w:top w:val="single" w:sz="4" w:space="0" w:color="auto"/>
              <w:left w:val="nil"/>
              <w:bottom w:val="nil"/>
              <w:right w:val="nil"/>
            </w:tcBorders>
            <w:shd w:val="clear" w:color="auto" w:fill="auto"/>
            <w:vAlign w:val="bottom"/>
          </w:tcPr>
          <w:p w:rsidR="009A6AD4" w:rsidRPr="00391B94" w:rsidRDefault="009A6AD4" w:rsidP="00325E3D">
            <w:pPr>
              <w:jc w:val="right"/>
              <w:rPr>
                <w:b/>
                <w:sz w:val="24"/>
                <w:szCs w:val="24"/>
              </w:rPr>
            </w:pPr>
            <w:r>
              <w:rPr>
                <w:b/>
                <w:sz w:val="24"/>
                <w:szCs w:val="24"/>
              </w:rPr>
              <w:t>76680,3</w:t>
            </w:r>
          </w:p>
        </w:tc>
        <w:tc>
          <w:tcPr>
            <w:tcW w:w="1488" w:type="dxa"/>
            <w:tcBorders>
              <w:top w:val="single" w:sz="4" w:space="0" w:color="auto"/>
              <w:left w:val="nil"/>
              <w:bottom w:val="nil"/>
              <w:right w:val="nil"/>
            </w:tcBorders>
            <w:shd w:val="clear" w:color="auto" w:fill="auto"/>
            <w:vAlign w:val="bottom"/>
          </w:tcPr>
          <w:p w:rsidR="009A6AD4" w:rsidRPr="00391B94" w:rsidRDefault="009A6AD4" w:rsidP="00325E3D">
            <w:pPr>
              <w:jc w:val="right"/>
              <w:rPr>
                <w:b/>
                <w:sz w:val="24"/>
                <w:szCs w:val="24"/>
              </w:rPr>
            </w:pPr>
            <w:r w:rsidRPr="00391B94">
              <w:rPr>
                <w:b/>
                <w:sz w:val="24"/>
                <w:szCs w:val="24"/>
              </w:rPr>
              <w:t>174206,4</w:t>
            </w:r>
          </w:p>
        </w:tc>
        <w:tc>
          <w:tcPr>
            <w:tcW w:w="1488" w:type="dxa"/>
            <w:tcBorders>
              <w:top w:val="single" w:sz="4" w:space="0" w:color="auto"/>
              <w:left w:val="nil"/>
              <w:bottom w:val="nil"/>
              <w:right w:val="nil"/>
            </w:tcBorders>
            <w:shd w:val="clear" w:color="auto" w:fill="auto"/>
            <w:vAlign w:val="bottom"/>
          </w:tcPr>
          <w:p w:rsidR="009A6AD4" w:rsidRPr="00391B94" w:rsidRDefault="009A6AD4" w:rsidP="00325E3D">
            <w:pPr>
              <w:jc w:val="right"/>
              <w:rPr>
                <w:b/>
                <w:sz w:val="24"/>
                <w:szCs w:val="24"/>
              </w:rPr>
            </w:pPr>
            <w:r>
              <w:rPr>
                <w:b/>
                <w:sz w:val="24"/>
                <w:szCs w:val="24"/>
              </w:rPr>
              <w:t>196983,8</w:t>
            </w:r>
          </w:p>
        </w:tc>
      </w:tr>
      <w:tr w:rsidR="009A6AD4" w:rsidRPr="00391B94" w:rsidTr="00325E3D">
        <w:trPr>
          <w:trHeight w:val="203"/>
        </w:trPr>
        <w:tc>
          <w:tcPr>
            <w:tcW w:w="3544" w:type="dxa"/>
            <w:tcBorders>
              <w:top w:val="nil"/>
              <w:left w:val="nil"/>
              <w:bottom w:val="nil"/>
              <w:right w:val="nil"/>
            </w:tcBorders>
            <w:shd w:val="clear" w:color="auto" w:fill="auto"/>
            <w:vAlign w:val="bottom"/>
          </w:tcPr>
          <w:p w:rsidR="009A6AD4" w:rsidRPr="00391B94" w:rsidRDefault="00325E3D" w:rsidP="00325E3D">
            <w:pPr>
              <w:pStyle w:val="20"/>
              <w:tabs>
                <w:tab w:val="left" w:pos="6120"/>
              </w:tabs>
              <w:spacing w:line="240" w:lineRule="exact"/>
              <w:ind w:firstLine="0"/>
              <w:jc w:val="left"/>
              <w:rPr>
                <w:sz w:val="24"/>
                <w:szCs w:val="24"/>
              </w:rPr>
            </w:pPr>
            <w:r w:rsidRPr="00391B94">
              <w:rPr>
                <w:sz w:val="24"/>
                <w:szCs w:val="24"/>
              </w:rPr>
              <w:t>з них</w:t>
            </w:r>
          </w:p>
        </w:tc>
        <w:tc>
          <w:tcPr>
            <w:tcW w:w="1222" w:type="dxa"/>
            <w:tcBorders>
              <w:top w:val="nil"/>
              <w:left w:val="nil"/>
              <w:bottom w:val="nil"/>
              <w:right w:val="nil"/>
            </w:tcBorders>
            <w:shd w:val="clear" w:color="auto" w:fill="auto"/>
          </w:tcPr>
          <w:p w:rsidR="009A6AD4" w:rsidRPr="00391B94" w:rsidRDefault="009A6AD4" w:rsidP="00FA3841">
            <w:pPr>
              <w:pStyle w:val="20"/>
              <w:tabs>
                <w:tab w:val="left" w:pos="6120"/>
              </w:tabs>
              <w:spacing w:line="240" w:lineRule="exact"/>
              <w:ind w:firstLine="0"/>
              <w:jc w:val="right"/>
              <w:rPr>
                <w:sz w:val="24"/>
                <w:szCs w:val="24"/>
              </w:rPr>
            </w:pPr>
          </w:p>
        </w:tc>
        <w:tc>
          <w:tcPr>
            <w:tcW w:w="1222" w:type="dxa"/>
            <w:tcBorders>
              <w:top w:val="nil"/>
              <w:left w:val="nil"/>
              <w:bottom w:val="nil"/>
              <w:right w:val="nil"/>
            </w:tcBorders>
            <w:shd w:val="clear" w:color="auto" w:fill="auto"/>
          </w:tcPr>
          <w:p w:rsidR="009A6AD4" w:rsidRPr="00391B94" w:rsidRDefault="009A6AD4" w:rsidP="00FA3841">
            <w:pPr>
              <w:pStyle w:val="20"/>
              <w:tabs>
                <w:tab w:val="left" w:pos="6120"/>
              </w:tabs>
              <w:spacing w:line="240" w:lineRule="exact"/>
              <w:ind w:firstLine="0"/>
              <w:jc w:val="right"/>
              <w:rPr>
                <w:sz w:val="24"/>
                <w:szCs w:val="24"/>
              </w:rPr>
            </w:pPr>
          </w:p>
        </w:tc>
        <w:tc>
          <w:tcPr>
            <w:tcW w:w="1488" w:type="dxa"/>
            <w:tcBorders>
              <w:top w:val="nil"/>
              <w:left w:val="nil"/>
              <w:bottom w:val="nil"/>
              <w:right w:val="nil"/>
            </w:tcBorders>
            <w:shd w:val="clear" w:color="auto" w:fill="auto"/>
          </w:tcPr>
          <w:p w:rsidR="009A6AD4" w:rsidRPr="00391B94" w:rsidRDefault="009A6AD4" w:rsidP="00FA3841">
            <w:pPr>
              <w:pStyle w:val="20"/>
              <w:tabs>
                <w:tab w:val="left" w:pos="6120"/>
              </w:tabs>
              <w:spacing w:line="240" w:lineRule="exact"/>
              <w:ind w:firstLine="0"/>
              <w:jc w:val="right"/>
              <w:rPr>
                <w:sz w:val="24"/>
                <w:szCs w:val="24"/>
              </w:rPr>
            </w:pPr>
          </w:p>
        </w:tc>
        <w:tc>
          <w:tcPr>
            <w:tcW w:w="1488" w:type="dxa"/>
            <w:tcBorders>
              <w:top w:val="nil"/>
              <w:left w:val="nil"/>
              <w:bottom w:val="nil"/>
              <w:right w:val="nil"/>
            </w:tcBorders>
            <w:shd w:val="clear" w:color="auto" w:fill="auto"/>
          </w:tcPr>
          <w:p w:rsidR="009A6AD4" w:rsidRPr="00391B94" w:rsidRDefault="009A6AD4" w:rsidP="00FA3841">
            <w:pPr>
              <w:pStyle w:val="20"/>
              <w:tabs>
                <w:tab w:val="left" w:pos="6120"/>
              </w:tabs>
              <w:spacing w:line="240" w:lineRule="exact"/>
              <w:ind w:firstLine="0"/>
              <w:jc w:val="right"/>
              <w:rPr>
                <w:sz w:val="24"/>
                <w:szCs w:val="24"/>
              </w:rPr>
            </w:pPr>
          </w:p>
        </w:tc>
      </w:tr>
      <w:tr w:rsidR="00325E3D" w:rsidRPr="00391B94" w:rsidTr="00325E3D">
        <w:trPr>
          <w:trHeight w:val="203"/>
        </w:trPr>
        <w:tc>
          <w:tcPr>
            <w:tcW w:w="3544"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left"/>
              <w:rPr>
                <w:sz w:val="24"/>
                <w:szCs w:val="24"/>
              </w:rPr>
            </w:pPr>
            <w:r w:rsidRPr="00391B94">
              <w:rPr>
                <w:sz w:val="24"/>
                <w:szCs w:val="24"/>
              </w:rPr>
              <w:t>вугілля кам’яне</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62615,8</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60776,0</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53051,3</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47497,3</w:t>
            </w:r>
          </w:p>
        </w:tc>
      </w:tr>
      <w:tr w:rsidR="00325E3D" w:rsidRPr="00391B94" w:rsidTr="00325E3D">
        <w:trPr>
          <w:trHeight w:val="510"/>
        </w:trPr>
        <w:tc>
          <w:tcPr>
            <w:tcW w:w="3544"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20" w:lineRule="exact"/>
              <w:ind w:firstLine="0"/>
              <w:jc w:val="left"/>
              <w:rPr>
                <w:sz w:val="24"/>
                <w:szCs w:val="24"/>
              </w:rPr>
            </w:pPr>
            <w:r w:rsidRPr="00391B94">
              <w:rPr>
                <w:sz w:val="24"/>
                <w:szCs w:val="24"/>
              </w:rPr>
              <w:t>нафта сира, у т.ч. нафта, одержана з мінералів бітумінозних</w:t>
            </w:r>
          </w:p>
        </w:tc>
        <w:tc>
          <w:tcPr>
            <w:tcW w:w="1222" w:type="dxa"/>
            <w:tcBorders>
              <w:top w:val="nil"/>
              <w:left w:val="nil"/>
              <w:bottom w:val="nil"/>
              <w:right w:val="nil"/>
            </w:tcBorders>
            <w:shd w:val="clear" w:color="auto" w:fill="auto"/>
            <w:vAlign w:val="bottom"/>
          </w:tcPr>
          <w:p w:rsidR="00325E3D" w:rsidRPr="00391B94" w:rsidRDefault="00325E3D" w:rsidP="00325E3D">
            <w:pPr>
              <w:spacing w:line="220" w:lineRule="exact"/>
              <w:jc w:val="right"/>
              <w:rPr>
                <w:sz w:val="24"/>
                <w:szCs w:val="24"/>
              </w:rPr>
            </w:pPr>
            <w:r w:rsidRPr="00391B94">
              <w:rPr>
                <w:sz w:val="24"/>
                <w:szCs w:val="24"/>
              </w:rPr>
              <w:t>226,8</w:t>
            </w:r>
          </w:p>
        </w:tc>
        <w:tc>
          <w:tcPr>
            <w:tcW w:w="1222" w:type="dxa"/>
            <w:tcBorders>
              <w:top w:val="nil"/>
              <w:left w:val="nil"/>
              <w:bottom w:val="nil"/>
              <w:right w:val="nil"/>
            </w:tcBorders>
            <w:shd w:val="clear" w:color="auto" w:fill="auto"/>
            <w:vAlign w:val="bottom"/>
          </w:tcPr>
          <w:p w:rsidR="00325E3D" w:rsidRPr="00391B94" w:rsidRDefault="00325E3D" w:rsidP="00325E3D">
            <w:pPr>
              <w:spacing w:line="220" w:lineRule="exact"/>
              <w:jc w:val="right"/>
              <w:rPr>
                <w:sz w:val="24"/>
                <w:szCs w:val="24"/>
              </w:rPr>
            </w:pPr>
            <w:r>
              <w:rPr>
                <w:sz w:val="24"/>
                <w:szCs w:val="24"/>
              </w:rPr>
              <w:t>129,7</w:t>
            </w:r>
          </w:p>
        </w:tc>
        <w:tc>
          <w:tcPr>
            <w:tcW w:w="1488" w:type="dxa"/>
            <w:tcBorders>
              <w:top w:val="nil"/>
              <w:left w:val="nil"/>
              <w:bottom w:val="nil"/>
              <w:right w:val="nil"/>
            </w:tcBorders>
            <w:shd w:val="clear" w:color="auto" w:fill="auto"/>
            <w:vAlign w:val="bottom"/>
          </w:tcPr>
          <w:p w:rsidR="00325E3D" w:rsidRPr="00391B94" w:rsidRDefault="00325E3D" w:rsidP="00325E3D">
            <w:pPr>
              <w:spacing w:line="220" w:lineRule="exact"/>
              <w:jc w:val="right"/>
              <w:rPr>
                <w:sz w:val="24"/>
                <w:szCs w:val="24"/>
              </w:rPr>
            </w:pPr>
            <w:r w:rsidRPr="00391B94">
              <w:rPr>
                <w:sz w:val="24"/>
                <w:szCs w:val="24"/>
              </w:rPr>
              <w:t>1280,6</w:t>
            </w:r>
          </w:p>
        </w:tc>
        <w:tc>
          <w:tcPr>
            <w:tcW w:w="1488" w:type="dxa"/>
            <w:tcBorders>
              <w:top w:val="nil"/>
              <w:left w:val="nil"/>
              <w:bottom w:val="nil"/>
              <w:right w:val="nil"/>
            </w:tcBorders>
            <w:shd w:val="clear" w:color="auto" w:fill="auto"/>
            <w:vAlign w:val="bottom"/>
          </w:tcPr>
          <w:p w:rsidR="00325E3D" w:rsidRPr="00391B94" w:rsidRDefault="00325E3D" w:rsidP="00325E3D">
            <w:pPr>
              <w:spacing w:line="220" w:lineRule="exact"/>
              <w:jc w:val="right"/>
              <w:rPr>
                <w:sz w:val="24"/>
                <w:szCs w:val="24"/>
              </w:rPr>
            </w:pPr>
            <w:r>
              <w:rPr>
                <w:sz w:val="24"/>
                <w:szCs w:val="24"/>
              </w:rPr>
              <w:t>745,9</w:t>
            </w:r>
          </w:p>
        </w:tc>
      </w:tr>
      <w:tr w:rsidR="00325E3D" w:rsidRPr="00391B94" w:rsidTr="00325E3D">
        <w:trPr>
          <w:trHeight w:val="364"/>
        </w:trPr>
        <w:tc>
          <w:tcPr>
            <w:tcW w:w="3544" w:type="dxa"/>
            <w:tcBorders>
              <w:top w:val="nil"/>
              <w:left w:val="nil"/>
              <w:bottom w:val="nil"/>
              <w:right w:val="nil"/>
            </w:tcBorders>
            <w:shd w:val="clear" w:color="auto" w:fill="auto"/>
            <w:vAlign w:val="bottom"/>
          </w:tcPr>
          <w:p w:rsidR="00325E3D" w:rsidRDefault="00325E3D" w:rsidP="00325E3D">
            <w:pPr>
              <w:pStyle w:val="20"/>
              <w:tabs>
                <w:tab w:val="left" w:pos="6120"/>
              </w:tabs>
              <w:spacing w:line="240" w:lineRule="exact"/>
              <w:ind w:firstLine="0"/>
              <w:jc w:val="left"/>
              <w:rPr>
                <w:sz w:val="24"/>
                <w:szCs w:val="24"/>
              </w:rPr>
            </w:pPr>
            <w:r w:rsidRPr="00391B94">
              <w:rPr>
                <w:sz w:val="24"/>
                <w:szCs w:val="24"/>
              </w:rPr>
              <w:t xml:space="preserve">бензин моторний, </w:t>
            </w:r>
          </w:p>
          <w:p w:rsidR="00325E3D" w:rsidRPr="00391B94" w:rsidRDefault="00325E3D" w:rsidP="00325E3D">
            <w:pPr>
              <w:pStyle w:val="20"/>
              <w:tabs>
                <w:tab w:val="left" w:pos="6120"/>
              </w:tabs>
              <w:spacing w:line="240" w:lineRule="exact"/>
              <w:ind w:firstLine="0"/>
              <w:jc w:val="left"/>
              <w:rPr>
                <w:sz w:val="24"/>
                <w:szCs w:val="24"/>
              </w:rPr>
            </w:pPr>
            <w:r w:rsidRPr="00391B94">
              <w:rPr>
                <w:sz w:val="24"/>
                <w:szCs w:val="24"/>
              </w:rPr>
              <w:t>у т.ч. бензин авіаційний</w:t>
            </w:r>
          </w:p>
        </w:tc>
        <w:tc>
          <w:tcPr>
            <w:tcW w:w="1222"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3822,3</w:t>
            </w:r>
          </w:p>
        </w:tc>
        <w:tc>
          <w:tcPr>
            <w:tcW w:w="1222"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right"/>
              <w:rPr>
                <w:sz w:val="24"/>
                <w:szCs w:val="24"/>
              </w:rPr>
            </w:pPr>
            <w:r>
              <w:rPr>
                <w:sz w:val="24"/>
                <w:szCs w:val="24"/>
              </w:rPr>
              <w:t>4241,2</w:t>
            </w:r>
          </w:p>
        </w:tc>
        <w:tc>
          <w:tcPr>
            <w:tcW w:w="1488"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40662,3</w:t>
            </w:r>
          </w:p>
        </w:tc>
        <w:tc>
          <w:tcPr>
            <w:tcW w:w="1488"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right"/>
              <w:rPr>
                <w:sz w:val="24"/>
                <w:szCs w:val="24"/>
              </w:rPr>
            </w:pPr>
            <w:r>
              <w:rPr>
                <w:sz w:val="24"/>
                <w:szCs w:val="24"/>
              </w:rPr>
              <w:t>46312,7</w:t>
            </w:r>
          </w:p>
        </w:tc>
      </w:tr>
      <w:tr w:rsidR="00325E3D" w:rsidRPr="00391B94" w:rsidTr="00325E3D">
        <w:trPr>
          <w:trHeight w:val="239"/>
        </w:trPr>
        <w:tc>
          <w:tcPr>
            <w:tcW w:w="3544"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left"/>
              <w:rPr>
                <w:sz w:val="24"/>
                <w:szCs w:val="24"/>
              </w:rPr>
            </w:pPr>
            <w:r w:rsidRPr="00391B94">
              <w:rPr>
                <w:sz w:val="24"/>
                <w:szCs w:val="24"/>
              </w:rPr>
              <w:t>газойлі (паливо дизельне)</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7410,6</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9858,0</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67341,9</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87405,7</w:t>
            </w:r>
          </w:p>
        </w:tc>
      </w:tr>
      <w:tr w:rsidR="00325E3D" w:rsidRPr="00391B94" w:rsidTr="00325E3D">
        <w:trPr>
          <w:trHeight w:val="155"/>
        </w:trPr>
        <w:tc>
          <w:tcPr>
            <w:tcW w:w="3544" w:type="dxa"/>
            <w:tcBorders>
              <w:top w:val="nil"/>
              <w:left w:val="nil"/>
              <w:bottom w:val="nil"/>
              <w:right w:val="nil"/>
            </w:tcBorders>
            <w:shd w:val="clear" w:color="auto" w:fill="auto"/>
            <w:vAlign w:val="bottom"/>
          </w:tcPr>
          <w:p w:rsidR="00325E3D" w:rsidRPr="00391B94" w:rsidRDefault="00325E3D" w:rsidP="00325E3D">
            <w:pPr>
              <w:pStyle w:val="20"/>
              <w:tabs>
                <w:tab w:val="left" w:pos="6120"/>
              </w:tabs>
              <w:spacing w:line="240" w:lineRule="exact"/>
              <w:ind w:firstLine="0"/>
              <w:jc w:val="left"/>
              <w:rPr>
                <w:sz w:val="24"/>
                <w:szCs w:val="24"/>
              </w:rPr>
            </w:pPr>
            <w:r w:rsidRPr="00391B94">
              <w:rPr>
                <w:sz w:val="24"/>
                <w:szCs w:val="24"/>
              </w:rPr>
              <w:t>мазути паливні важкі</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252,0</w:t>
            </w:r>
          </w:p>
        </w:tc>
        <w:tc>
          <w:tcPr>
            <w:tcW w:w="1222"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260,7</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sidRPr="00391B94">
              <w:rPr>
                <w:sz w:val="24"/>
                <w:szCs w:val="24"/>
              </w:rPr>
              <w:t>1327,6</w:t>
            </w:r>
          </w:p>
        </w:tc>
        <w:tc>
          <w:tcPr>
            <w:tcW w:w="1488" w:type="dxa"/>
            <w:tcBorders>
              <w:top w:val="nil"/>
              <w:left w:val="nil"/>
              <w:bottom w:val="nil"/>
              <w:right w:val="nil"/>
            </w:tcBorders>
            <w:shd w:val="clear" w:color="auto" w:fill="auto"/>
          </w:tcPr>
          <w:p w:rsidR="00325E3D" w:rsidRPr="00391B94" w:rsidRDefault="00325E3D" w:rsidP="00325E3D">
            <w:pPr>
              <w:pStyle w:val="20"/>
              <w:tabs>
                <w:tab w:val="left" w:pos="6120"/>
              </w:tabs>
              <w:spacing w:line="240" w:lineRule="exact"/>
              <w:ind w:firstLine="0"/>
              <w:jc w:val="right"/>
              <w:rPr>
                <w:sz w:val="24"/>
                <w:szCs w:val="24"/>
              </w:rPr>
            </w:pPr>
            <w:r>
              <w:rPr>
                <w:sz w:val="24"/>
                <w:szCs w:val="24"/>
              </w:rPr>
              <w:t>1409,2</w:t>
            </w:r>
          </w:p>
        </w:tc>
      </w:tr>
    </w:tbl>
    <w:p w:rsidR="009A6AD4" w:rsidRPr="00325E3D" w:rsidRDefault="009A6AD4" w:rsidP="009A6AD4">
      <w:pPr>
        <w:jc w:val="both"/>
        <w:rPr>
          <w:color w:val="993300"/>
          <w:sz w:val="28"/>
          <w:szCs w:val="28"/>
        </w:rPr>
      </w:pPr>
    </w:p>
    <w:p w:rsidR="009A6AD4" w:rsidRPr="00580EBD" w:rsidRDefault="009A6AD4" w:rsidP="009A6AD4">
      <w:pPr>
        <w:ind w:firstLine="720"/>
        <w:jc w:val="both"/>
        <w:rPr>
          <w:sz w:val="28"/>
        </w:rPr>
      </w:pPr>
      <w:r w:rsidRPr="00580EBD">
        <w:rPr>
          <w:sz w:val="28"/>
        </w:rPr>
        <w:t xml:space="preserve">Збільшився оптовий продаж таких товарів, як </w:t>
      </w:r>
      <w:r>
        <w:rPr>
          <w:sz w:val="28"/>
        </w:rPr>
        <w:t>пропан і бутан скраплені (на 66%), д</w:t>
      </w:r>
      <w:r w:rsidRPr="00ED5142">
        <w:rPr>
          <w:sz w:val="28"/>
        </w:rPr>
        <w:t>обрива та сполуки азотні</w:t>
      </w:r>
      <w:r w:rsidRPr="00580EBD">
        <w:rPr>
          <w:sz w:val="28"/>
        </w:rPr>
        <w:t xml:space="preserve"> (на </w:t>
      </w:r>
      <w:r>
        <w:rPr>
          <w:sz w:val="28"/>
        </w:rPr>
        <w:t>46</w:t>
      </w:r>
      <w:r w:rsidRPr="00580EBD">
        <w:rPr>
          <w:sz w:val="28"/>
        </w:rPr>
        <w:t>,</w:t>
      </w:r>
      <w:r>
        <w:rPr>
          <w:sz w:val="28"/>
        </w:rPr>
        <w:t>3</w:t>
      </w:r>
      <w:r w:rsidRPr="00580EBD">
        <w:rPr>
          <w:sz w:val="28"/>
        </w:rPr>
        <w:t xml:space="preserve">%), </w:t>
      </w:r>
      <w:r w:rsidRPr="00ED5142">
        <w:rPr>
          <w:sz w:val="28"/>
        </w:rPr>
        <w:t>насіння гірчиці, ріпаку і кользи, кунжуту, соняшнику</w:t>
      </w:r>
      <w:r w:rsidRPr="00CF6597">
        <w:rPr>
          <w:sz w:val="28"/>
        </w:rPr>
        <w:t xml:space="preserve"> </w:t>
      </w:r>
      <w:r w:rsidRPr="00580EBD">
        <w:rPr>
          <w:sz w:val="28"/>
        </w:rPr>
        <w:t xml:space="preserve">(на </w:t>
      </w:r>
      <w:r>
        <w:rPr>
          <w:sz w:val="28"/>
        </w:rPr>
        <w:t>41</w:t>
      </w:r>
      <w:r w:rsidRPr="00580EBD">
        <w:rPr>
          <w:sz w:val="28"/>
        </w:rPr>
        <w:t>%)</w:t>
      </w:r>
      <w:r>
        <w:rPr>
          <w:sz w:val="28"/>
        </w:rPr>
        <w:t>, газойлі (паливо дизельне) (на 33%)</w:t>
      </w:r>
      <w:r w:rsidRPr="00580EBD">
        <w:rPr>
          <w:sz w:val="28"/>
        </w:rPr>
        <w:t>.</w:t>
      </w:r>
    </w:p>
    <w:p w:rsidR="009A6AD4" w:rsidRDefault="009A6AD4" w:rsidP="009A6AD4">
      <w:pPr>
        <w:ind w:firstLine="720"/>
        <w:jc w:val="both"/>
        <w:rPr>
          <w:sz w:val="28"/>
          <w:highlight w:val="green"/>
        </w:rPr>
      </w:pPr>
      <w:r w:rsidRPr="00590AC9">
        <w:rPr>
          <w:sz w:val="28"/>
        </w:rPr>
        <w:t xml:space="preserve">Зменшився оптовий продаж </w:t>
      </w:r>
      <w:r>
        <w:rPr>
          <w:sz w:val="28"/>
        </w:rPr>
        <w:t>н</w:t>
      </w:r>
      <w:r w:rsidRPr="007813C4">
        <w:rPr>
          <w:sz w:val="28"/>
        </w:rPr>
        <w:t>афт</w:t>
      </w:r>
      <w:r>
        <w:rPr>
          <w:sz w:val="28"/>
        </w:rPr>
        <w:t>и</w:t>
      </w:r>
      <w:r w:rsidRPr="007813C4">
        <w:rPr>
          <w:sz w:val="28"/>
        </w:rPr>
        <w:t xml:space="preserve"> сир</w:t>
      </w:r>
      <w:r>
        <w:rPr>
          <w:sz w:val="28"/>
        </w:rPr>
        <w:t>ої</w:t>
      </w:r>
      <w:r w:rsidRPr="007813C4">
        <w:rPr>
          <w:sz w:val="28"/>
        </w:rPr>
        <w:t xml:space="preserve"> </w:t>
      </w:r>
      <w:r w:rsidRPr="005A7AE1">
        <w:rPr>
          <w:sz w:val="28"/>
        </w:rPr>
        <w:t xml:space="preserve">(на </w:t>
      </w:r>
      <w:r>
        <w:rPr>
          <w:sz w:val="28"/>
        </w:rPr>
        <w:t>42,8</w:t>
      </w:r>
      <w:r w:rsidRPr="005A7AE1">
        <w:rPr>
          <w:sz w:val="28"/>
        </w:rPr>
        <w:t xml:space="preserve">%), </w:t>
      </w:r>
      <w:r>
        <w:rPr>
          <w:sz w:val="28"/>
        </w:rPr>
        <w:t>паперу і картону</w:t>
      </w:r>
      <w:r w:rsidRPr="00BD7C96">
        <w:rPr>
          <w:sz w:val="28"/>
        </w:rPr>
        <w:t xml:space="preserve"> </w:t>
      </w:r>
      <w:r w:rsidRPr="005A7AE1">
        <w:rPr>
          <w:sz w:val="28"/>
        </w:rPr>
        <w:t xml:space="preserve">(на </w:t>
      </w:r>
      <w:r>
        <w:rPr>
          <w:sz w:val="28"/>
        </w:rPr>
        <w:t>35,8</w:t>
      </w:r>
      <w:r w:rsidRPr="005A7AE1">
        <w:rPr>
          <w:sz w:val="28"/>
        </w:rPr>
        <w:t xml:space="preserve">%), </w:t>
      </w:r>
      <w:r>
        <w:rPr>
          <w:sz w:val="28"/>
        </w:rPr>
        <w:t>лісоматеріалів</w:t>
      </w:r>
      <w:r w:rsidRPr="00580EBD">
        <w:rPr>
          <w:sz w:val="28"/>
        </w:rPr>
        <w:t xml:space="preserve"> </w:t>
      </w:r>
      <w:r w:rsidRPr="00BD7C96">
        <w:rPr>
          <w:sz w:val="28"/>
        </w:rPr>
        <w:t xml:space="preserve">(на </w:t>
      </w:r>
      <w:r>
        <w:rPr>
          <w:sz w:val="28"/>
        </w:rPr>
        <w:t>34,4</w:t>
      </w:r>
      <w:r w:rsidRPr="00BD7C96">
        <w:rPr>
          <w:sz w:val="28"/>
        </w:rPr>
        <w:t>%)</w:t>
      </w:r>
      <w:r>
        <w:rPr>
          <w:sz w:val="28"/>
        </w:rPr>
        <w:t>, пестицидів та продукції агрохімічної (на 27%), чорних металів (на 13,6%)</w:t>
      </w:r>
      <w:r w:rsidRPr="00BD7C96">
        <w:rPr>
          <w:sz w:val="28"/>
        </w:rPr>
        <w:t>.</w:t>
      </w:r>
    </w:p>
    <w:p w:rsidR="009A6AD4" w:rsidRDefault="009A6AD4" w:rsidP="009A6AD4">
      <w:pPr>
        <w:pStyle w:val="20"/>
        <w:ind w:firstLine="720"/>
      </w:pPr>
      <w:r>
        <w:t>О</w:t>
      </w:r>
      <w:r w:rsidRPr="008F6FCB">
        <w:t>бсяги оптового продажу зернових культур</w:t>
      </w:r>
      <w:r>
        <w:t xml:space="preserve"> у натуральному вираженні</w:t>
      </w:r>
      <w:r w:rsidRPr="008F6FCB">
        <w:t xml:space="preserve"> порівняно з 20</w:t>
      </w:r>
      <w:r>
        <w:t>12</w:t>
      </w:r>
      <w:r w:rsidRPr="008F6FCB">
        <w:t>р. з</w:t>
      </w:r>
      <w:r>
        <w:t>меншилися</w:t>
      </w:r>
      <w:r w:rsidRPr="008F6FCB">
        <w:t xml:space="preserve"> на </w:t>
      </w:r>
      <w:r>
        <w:t>8% і с</w:t>
      </w:r>
      <w:r w:rsidR="00205267">
        <w:t>танови</w:t>
      </w:r>
      <w:r>
        <w:t>ли 23,6 млн.т. При цьому обсяги кукурудзи зросли на 7,8%, жита на 39,4%</w:t>
      </w:r>
      <w:r w:rsidRPr="006B2085">
        <w:t xml:space="preserve"> </w:t>
      </w:r>
    </w:p>
    <w:p w:rsidR="009A6AD4" w:rsidRPr="0042270C" w:rsidRDefault="009A6AD4" w:rsidP="009A6AD4">
      <w:pPr>
        <w:pStyle w:val="20"/>
        <w:ind w:firstLine="900"/>
        <w:rPr>
          <w:color w:val="993300"/>
          <w:sz w:val="20"/>
        </w:rPr>
      </w:pPr>
    </w:p>
    <w:p w:rsidR="009A6AD4" w:rsidRPr="00645108" w:rsidRDefault="009A6AD4" w:rsidP="009A6AD4">
      <w:pPr>
        <w:pStyle w:val="20"/>
        <w:ind w:firstLine="0"/>
        <w:jc w:val="center"/>
        <w:rPr>
          <w:b/>
        </w:rPr>
      </w:pPr>
      <w:r w:rsidRPr="00645108">
        <w:rPr>
          <w:b/>
        </w:rPr>
        <w:t>Структура оптового продажу зернових культур</w:t>
      </w:r>
    </w:p>
    <w:p w:rsidR="009A6AD4" w:rsidRPr="0042270C" w:rsidRDefault="009A6AD4" w:rsidP="009A6AD4">
      <w:pPr>
        <w:pStyle w:val="20"/>
        <w:jc w:val="center"/>
        <w:rPr>
          <w:b/>
          <w:sz w:val="20"/>
        </w:rPr>
      </w:pP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1276"/>
        <w:gridCol w:w="1134"/>
        <w:gridCol w:w="1276"/>
        <w:gridCol w:w="1275"/>
      </w:tblGrid>
      <w:tr w:rsidR="009A6AD4" w:rsidRPr="00A07DFA" w:rsidTr="00325E3D">
        <w:trPr>
          <w:cantSplit/>
          <w:trHeight w:val="248"/>
        </w:trPr>
        <w:tc>
          <w:tcPr>
            <w:tcW w:w="2977" w:type="dxa"/>
            <w:vMerge w:val="restart"/>
            <w:tcBorders>
              <w:left w:val="nil"/>
            </w:tcBorders>
          </w:tcPr>
          <w:p w:rsidR="009A6AD4" w:rsidRPr="00A07DFA" w:rsidRDefault="009A6AD4" w:rsidP="00FA3841">
            <w:pPr>
              <w:pStyle w:val="20"/>
              <w:ind w:firstLine="0"/>
              <w:jc w:val="center"/>
              <w:rPr>
                <w:color w:val="993300"/>
                <w:sz w:val="24"/>
              </w:rPr>
            </w:pPr>
          </w:p>
        </w:tc>
        <w:tc>
          <w:tcPr>
            <w:tcW w:w="2410" w:type="dxa"/>
            <w:gridSpan w:val="2"/>
            <w:tcBorders>
              <w:right w:val="nil"/>
            </w:tcBorders>
            <w:vAlign w:val="center"/>
          </w:tcPr>
          <w:p w:rsidR="009A6AD4" w:rsidRPr="00282C59" w:rsidRDefault="009A6AD4" w:rsidP="00FA3841">
            <w:pPr>
              <w:pStyle w:val="20"/>
              <w:ind w:firstLine="0"/>
              <w:jc w:val="center"/>
              <w:rPr>
                <w:sz w:val="24"/>
              </w:rPr>
            </w:pPr>
            <w:r w:rsidRPr="00282C59">
              <w:rPr>
                <w:sz w:val="24"/>
              </w:rPr>
              <w:t>201</w:t>
            </w:r>
            <w:r>
              <w:rPr>
                <w:sz w:val="24"/>
              </w:rPr>
              <w:t>2</w:t>
            </w:r>
            <w:r w:rsidRPr="00282C59">
              <w:rPr>
                <w:sz w:val="24"/>
              </w:rPr>
              <w:t>р.</w:t>
            </w:r>
          </w:p>
        </w:tc>
        <w:tc>
          <w:tcPr>
            <w:tcW w:w="2410" w:type="dxa"/>
            <w:gridSpan w:val="2"/>
            <w:tcBorders>
              <w:right w:val="single" w:sz="4" w:space="0" w:color="auto"/>
            </w:tcBorders>
            <w:vAlign w:val="center"/>
          </w:tcPr>
          <w:p w:rsidR="009A6AD4" w:rsidRPr="00282C59" w:rsidRDefault="009A6AD4" w:rsidP="00FA3841">
            <w:pPr>
              <w:pStyle w:val="20"/>
              <w:ind w:firstLine="0"/>
              <w:jc w:val="center"/>
              <w:rPr>
                <w:sz w:val="24"/>
              </w:rPr>
            </w:pPr>
            <w:r w:rsidRPr="00282C59">
              <w:rPr>
                <w:sz w:val="24"/>
              </w:rPr>
              <w:t>201</w:t>
            </w:r>
            <w:r>
              <w:rPr>
                <w:sz w:val="24"/>
              </w:rPr>
              <w:t>3</w:t>
            </w:r>
            <w:r w:rsidRPr="00282C59">
              <w:rPr>
                <w:sz w:val="24"/>
              </w:rPr>
              <w:t>р.</w:t>
            </w:r>
          </w:p>
        </w:tc>
        <w:tc>
          <w:tcPr>
            <w:tcW w:w="1275" w:type="dxa"/>
            <w:vMerge w:val="restart"/>
            <w:tcBorders>
              <w:top w:val="single" w:sz="4" w:space="0" w:color="auto"/>
              <w:left w:val="single" w:sz="4" w:space="0" w:color="auto"/>
              <w:bottom w:val="single" w:sz="4" w:space="0" w:color="auto"/>
              <w:right w:val="nil"/>
            </w:tcBorders>
            <w:vAlign w:val="center"/>
          </w:tcPr>
          <w:p w:rsidR="009A6AD4" w:rsidRPr="00D500DA" w:rsidRDefault="009A6AD4" w:rsidP="00FA3841">
            <w:pPr>
              <w:ind w:left="-108" w:right="-81"/>
              <w:jc w:val="center"/>
              <w:rPr>
                <w:sz w:val="24"/>
              </w:rPr>
            </w:pPr>
            <w:r w:rsidRPr="00D500DA">
              <w:rPr>
                <w:sz w:val="24"/>
              </w:rPr>
              <w:t>Темп росту,</w:t>
            </w:r>
          </w:p>
          <w:p w:rsidR="00325E3D" w:rsidRDefault="009A6AD4" w:rsidP="00FA3841">
            <w:pPr>
              <w:ind w:left="-108" w:right="-81"/>
              <w:jc w:val="center"/>
              <w:rPr>
                <w:sz w:val="24"/>
              </w:rPr>
            </w:pPr>
            <w:r w:rsidRPr="00D500DA">
              <w:rPr>
                <w:sz w:val="24"/>
              </w:rPr>
              <w:t>201</w:t>
            </w:r>
            <w:r>
              <w:rPr>
                <w:sz w:val="24"/>
              </w:rPr>
              <w:t>3р</w:t>
            </w:r>
            <w:r w:rsidRPr="00D500DA">
              <w:rPr>
                <w:sz w:val="24"/>
              </w:rPr>
              <w:t xml:space="preserve">. </w:t>
            </w:r>
          </w:p>
          <w:p w:rsidR="009A6AD4" w:rsidRPr="00A07DFA" w:rsidRDefault="009A6AD4" w:rsidP="00FA3841">
            <w:pPr>
              <w:ind w:left="-108" w:right="-81"/>
              <w:jc w:val="center"/>
              <w:rPr>
                <w:color w:val="993300"/>
                <w:sz w:val="24"/>
              </w:rPr>
            </w:pPr>
            <w:r w:rsidRPr="00D500DA">
              <w:rPr>
                <w:sz w:val="24"/>
              </w:rPr>
              <w:t>у % до 20</w:t>
            </w:r>
            <w:r w:rsidRPr="00C47FF4">
              <w:rPr>
                <w:sz w:val="24"/>
              </w:rPr>
              <w:t>1</w:t>
            </w:r>
            <w:r>
              <w:rPr>
                <w:sz w:val="24"/>
              </w:rPr>
              <w:t>2</w:t>
            </w:r>
            <w:r w:rsidRPr="00D500DA">
              <w:rPr>
                <w:sz w:val="24"/>
              </w:rPr>
              <w:t>р.</w:t>
            </w:r>
          </w:p>
        </w:tc>
      </w:tr>
      <w:tr w:rsidR="009A6AD4" w:rsidRPr="00A07DFA" w:rsidTr="00325E3D">
        <w:trPr>
          <w:cantSplit/>
          <w:trHeight w:val="154"/>
        </w:trPr>
        <w:tc>
          <w:tcPr>
            <w:tcW w:w="2977" w:type="dxa"/>
            <w:vMerge/>
            <w:tcBorders>
              <w:left w:val="nil"/>
              <w:bottom w:val="single" w:sz="4" w:space="0" w:color="auto"/>
            </w:tcBorders>
          </w:tcPr>
          <w:p w:rsidR="009A6AD4" w:rsidRPr="00A07DFA" w:rsidRDefault="009A6AD4" w:rsidP="00FA3841">
            <w:pPr>
              <w:pStyle w:val="20"/>
              <w:ind w:firstLine="0"/>
              <w:jc w:val="center"/>
              <w:rPr>
                <w:color w:val="993300"/>
                <w:sz w:val="24"/>
              </w:rPr>
            </w:pPr>
          </w:p>
        </w:tc>
        <w:tc>
          <w:tcPr>
            <w:tcW w:w="1134" w:type="dxa"/>
            <w:tcBorders>
              <w:bottom w:val="single" w:sz="4" w:space="0" w:color="auto"/>
            </w:tcBorders>
            <w:vAlign w:val="center"/>
          </w:tcPr>
          <w:p w:rsidR="009A6AD4" w:rsidRPr="00282C59" w:rsidRDefault="009A6AD4" w:rsidP="00FA3841">
            <w:pPr>
              <w:pStyle w:val="20"/>
              <w:ind w:left="-108" w:right="-132" w:firstLine="0"/>
              <w:jc w:val="center"/>
              <w:rPr>
                <w:sz w:val="24"/>
              </w:rPr>
            </w:pPr>
            <w:r w:rsidRPr="00282C59">
              <w:rPr>
                <w:sz w:val="24"/>
              </w:rPr>
              <w:t>тис.т</w:t>
            </w:r>
          </w:p>
        </w:tc>
        <w:tc>
          <w:tcPr>
            <w:tcW w:w="1276" w:type="dxa"/>
            <w:tcBorders>
              <w:bottom w:val="single" w:sz="4" w:space="0" w:color="auto"/>
            </w:tcBorders>
            <w:vAlign w:val="center"/>
          </w:tcPr>
          <w:p w:rsidR="009A6AD4" w:rsidRPr="00282C59" w:rsidRDefault="009A6AD4" w:rsidP="00FA3841">
            <w:pPr>
              <w:spacing w:line="240" w:lineRule="exact"/>
              <w:ind w:left="-108" w:right="-130"/>
              <w:jc w:val="center"/>
              <w:rPr>
                <w:sz w:val="24"/>
              </w:rPr>
            </w:pPr>
            <w:r w:rsidRPr="00282C59">
              <w:rPr>
                <w:sz w:val="24"/>
              </w:rPr>
              <w:t>у % до</w:t>
            </w:r>
          </w:p>
          <w:p w:rsidR="009A6AD4" w:rsidRPr="00282C59" w:rsidRDefault="009A6AD4" w:rsidP="00FA3841">
            <w:pPr>
              <w:spacing w:line="240" w:lineRule="exact"/>
              <w:ind w:left="-108" w:right="-130"/>
              <w:jc w:val="center"/>
              <w:rPr>
                <w:sz w:val="24"/>
              </w:rPr>
            </w:pPr>
            <w:r w:rsidRPr="00282C59">
              <w:rPr>
                <w:sz w:val="24"/>
              </w:rPr>
              <w:t>загального обсягу</w:t>
            </w:r>
          </w:p>
        </w:tc>
        <w:tc>
          <w:tcPr>
            <w:tcW w:w="1134" w:type="dxa"/>
            <w:tcBorders>
              <w:bottom w:val="single" w:sz="4" w:space="0" w:color="auto"/>
            </w:tcBorders>
            <w:vAlign w:val="center"/>
          </w:tcPr>
          <w:p w:rsidR="009A6AD4" w:rsidRPr="00282C59" w:rsidRDefault="009A6AD4" w:rsidP="00FA3841">
            <w:pPr>
              <w:pStyle w:val="20"/>
              <w:ind w:left="-108" w:right="-132" w:firstLine="0"/>
              <w:jc w:val="center"/>
              <w:rPr>
                <w:sz w:val="24"/>
              </w:rPr>
            </w:pPr>
            <w:r w:rsidRPr="00282C59">
              <w:rPr>
                <w:sz w:val="24"/>
              </w:rPr>
              <w:t>тис.т</w:t>
            </w:r>
          </w:p>
        </w:tc>
        <w:tc>
          <w:tcPr>
            <w:tcW w:w="1276" w:type="dxa"/>
            <w:tcBorders>
              <w:bottom w:val="single" w:sz="4" w:space="0" w:color="auto"/>
              <w:right w:val="single" w:sz="4" w:space="0" w:color="auto"/>
            </w:tcBorders>
            <w:vAlign w:val="center"/>
          </w:tcPr>
          <w:p w:rsidR="009A6AD4" w:rsidRPr="00282C59" w:rsidRDefault="009A6AD4" w:rsidP="00FA3841">
            <w:pPr>
              <w:spacing w:line="240" w:lineRule="exact"/>
              <w:ind w:left="-108" w:right="-130"/>
              <w:jc w:val="center"/>
              <w:rPr>
                <w:sz w:val="24"/>
              </w:rPr>
            </w:pPr>
            <w:r w:rsidRPr="00282C59">
              <w:rPr>
                <w:sz w:val="24"/>
              </w:rPr>
              <w:t>у % до</w:t>
            </w:r>
          </w:p>
          <w:p w:rsidR="009A6AD4" w:rsidRPr="00282C59" w:rsidRDefault="009A6AD4" w:rsidP="00FA3841">
            <w:pPr>
              <w:spacing w:line="240" w:lineRule="exact"/>
              <w:ind w:left="-108" w:right="-130"/>
              <w:jc w:val="center"/>
              <w:rPr>
                <w:sz w:val="24"/>
              </w:rPr>
            </w:pPr>
            <w:r w:rsidRPr="00282C59">
              <w:rPr>
                <w:sz w:val="24"/>
              </w:rPr>
              <w:t>загального обсягу</w:t>
            </w:r>
          </w:p>
        </w:tc>
        <w:tc>
          <w:tcPr>
            <w:tcW w:w="1275" w:type="dxa"/>
            <w:vMerge/>
            <w:tcBorders>
              <w:top w:val="nil"/>
              <w:left w:val="single" w:sz="4" w:space="0" w:color="auto"/>
              <w:bottom w:val="single" w:sz="4" w:space="0" w:color="auto"/>
              <w:right w:val="nil"/>
            </w:tcBorders>
          </w:tcPr>
          <w:p w:rsidR="009A6AD4" w:rsidRPr="00A07DFA" w:rsidRDefault="009A6AD4" w:rsidP="00FA3841">
            <w:pPr>
              <w:ind w:right="-108"/>
              <w:jc w:val="center"/>
              <w:rPr>
                <w:color w:val="993300"/>
                <w:sz w:val="24"/>
              </w:rPr>
            </w:pPr>
          </w:p>
        </w:tc>
      </w:tr>
      <w:tr w:rsidR="009A6AD4" w:rsidRPr="00A07DFA" w:rsidTr="00325E3D">
        <w:trPr>
          <w:cantSplit/>
          <w:trHeight w:val="397"/>
        </w:trPr>
        <w:tc>
          <w:tcPr>
            <w:tcW w:w="2977" w:type="dxa"/>
            <w:tcBorders>
              <w:top w:val="single" w:sz="4" w:space="0" w:color="auto"/>
              <w:left w:val="nil"/>
              <w:bottom w:val="nil"/>
              <w:right w:val="nil"/>
            </w:tcBorders>
            <w:vAlign w:val="bottom"/>
          </w:tcPr>
          <w:p w:rsidR="009A6AD4" w:rsidRPr="00282C59" w:rsidRDefault="009A6AD4" w:rsidP="00FA3841">
            <w:pPr>
              <w:pStyle w:val="20"/>
              <w:ind w:left="-113" w:firstLine="0"/>
              <w:jc w:val="left"/>
              <w:rPr>
                <w:b/>
                <w:sz w:val="24"/>
              </w:rPr>
            </w:pPr>
            <w:r w:rsidRPr="00282C59">
              <w:rPr>
                <w:b/>
                <w:sz w:val="24"/>
              </w:rPr>
              <w:t xml:space="preserve">Зернові культури </w:t>
            </w:r>
            <w:r w:rsidRPr="00282C59">
              <w:rPr>
                <w:b/>
              </w:rPr>
              <w:t>–</w:t>
            </w:r>
            <w:r w:rsidRPr="00282C59">
              <w:rPr>
                <w:b/>
                <w:sz w:val="24"/>
              </w:rPr>
              <w:t xml:space="preserve"> усього</w:t>
            </w:r>
          </w:p>
        </w:tc>
        <w:tc>
          <w:tcPr>
            <w:tcW w:w="1134" w:type="dxa"/>
            <w:tcBorders>
              <w:top w:val="single" w:sz="4" w:space="0" w:color="auto"/>
              <w:left w:val="nil"/>
              <w:bottom w:val="nil"/>
              <w:right w:val="nil"/>
            </w:tcBorders>
            <w:vAlign w:val="bottom"/>
          </w:tcPr>
          <w:p w:rsidR="009A6AD4" w:rsidRPr="00282C59" w:rsidRDefault="009A6AD4" w:rsidP="00FA3841">
            <w:pPr>
              <w:jc w:val="right"/>
              <w:rPr>
                <w:b/>
                <w:sz w:val="24"/>
                <w:szCs w:val="24"/>
              </w:rPr>
            </w:pPr>
            <w:r>
              <w:rPr>
                <w:b/>
                <w:sz w:val="24"/>
                <w:szCs w:val="24"/>
              </w:rPr>
              <w:t>25695,8</w:t>
            </w:r>
          </w:p>
        </w:tc>
        <w:tc>
          <w:tcPr>
            <w:tcW w:w="1276" w:type="dxa"/>
            <w:tcBorders>
              <w:top w:val="single" w:sz="4" w:space="0" w:color="auto"/>
              <w:left w:val="nil"/>
              <w:bottom w:val="nil"/>
              <w:right w:val="nil"/>
            </w:tcBorders>
            <w:vAlign w:val="bottom"/>
          </w:tcPr>
          <w:p w:rsidR="009A6AD4" w:rsidRPr="00282C59" w:rsidRDefault="009A6AD4" w:rsidP="00FA3841">
            <w:pPr>
              <w:jc w:val="right"/>
              <w:rPr>
                <w:b/>
                <w:sz w:val="24"/>
                <w:szCs w:val="24"/>
              </w:rPr>
            </w:pPr>
            <w:r w:rsidRPr="00282C59">
              <w:rPr>
                <w:b/>
                <w:sz w:val="24"/>
                <w:szCs w:val="24"/>
              </w:rPr>
              <w:t>100</w:t>
            </w:r>
          </w:p>
        </w:tc>
        <w:tc>
          <w:tcPr>
            <w:tcW w:w="1134" w:type="dxa"/>
            <w:tcBorders>
              <w:top w:val="single" w:sz="4" w:space="0" w:color="auto"/>
              <w:left w:val="nil"/>
              <w:bottom w:val="nil"/>
              <w:right w:val="nil"/>
            </w:tcBorders>
            <w:vAlign w:val="bottom"/>
          </w:tcPr>
          <w:p w:rsidR="009A6AD4" w:rsidRPr="00282C59" w:rsidRDefault="009A6AD4" w:rsidP="00FA3841">
            <w:pPr>
              <w:jc w:val="right"/>
              <w:rPr>
                <w:b/>
                <w:sz w:val="24"/>
                <w:szCs w:val="24"/>
              </w:rPr>
            </w:pPr>
            <w:r>
              <w:rPr>
                <w:b/>
                <w:sz w:val="24"/>
                <w:szCs w:val="24"/>
              </w:rPr>
              <w:t>23633,3</w:t>
            </w:r>
          </w:p>
        </w:tc>
        <w:tc>
          <w:tcPr>
            <w:tcW w:w="1276" w:type="dxa"/>
            <w:tcBorders>
              <w:top w:val="single" w:sz="4" w:space="0" w:color="auto"/>
              <w:left w:val="nil"/>
              <w:bottom w:val="nil"/>
              <w:right w:val="nil"/>
            </w:tcBorders>
            <w:vAlign w:val="bottom"/>
          </w:tcPr>
          <w:p w:rsidR="009A6AD4" w:rsidRPr="00282C59" w:rsidRDefault="009A6AD4" w:rsidP="00FA3841">
            <w:pPr>
              <w:jc w:val="right"/>
              <w:rPr>
                <w:b/>
                <w:sz w:val="24"/>
                <w:szCs w:val="24"/>
              </w:rPr>
            </w:pPr>
            <w:r>
              <w:rPr>
                <w:b/>
                <w:sz w:val="24"/>
                <w:szCs w:val="24"/>
              </w:rPr>
              <w:t>100</w:t>
            </w:r>
          </w:p>
        </w:tc>
        <w:tc>
          <w:tcPr>
            <w:tcW w:w="1275" w:type="dxa"/>
            <w:tcBorders>
              <w:top w:val="single" w:sz="4" w:space="0" w:color="auto"/>
              <w:left w:val="nil"/>
              <w:bottom w:val="nil"/>
              <w:right w:val="nil"/>
            </w:tcBorders>
            <w:vAlign w:val="bottom"/>
          </w:tcPr>
          <w:p w:rsidR="009A6AD4" w:rsidRPr="00E925B2" w:rsidRDefault="009A6AD4" w:rsidP="00FA3841">
            <w:pPr>
              <w:jc w:val="right"/>
              <w:rPr>
                <w:b/>
                <w:sz w:val="24"/>
                <w:szCs w:val="24"/>
              </w:rPr>
            </w:pPr>
            <w:r>
              <w:rPr>
                <w:b/>
                <w:sz w:val="24"/>
                <w:szCs w:val="24"/>
              </w:rPr>
              <w:t>92,0</w:t>
            </w:r>
          </w:p>
        </w:tc>
      </w:tr>
      <w:tr w:rsidR="009A6AD4" w:rsidRPr="00A07DFA" w:rsidTr="00325E3D">
        <w:trPr>
          <w:cantSplit/>
          <w:trHeight w:val="227"/>
        </w:trPr>
        <w:tc>
          <w:tcPr>
            <w:tcW w:w="2977" w:type="dxa"/>
            <w:tcBorders>
              <w:top w:val="nil"/>
              <w:left w:val="nil"/>
              <w:bottom w:val="nil"/>
              <w:right w:val="nil"/>
            </w:tcBorders>
          </w:tcPr>
          <w:p w:rsidR="009A6AD4" w:rsidRPr="00282C59" w:rsidRDefault="009A6AD4" w:rsidP="00FA3841">
            <w:pPr>
              <w:pStyle w:val="20"/>
              <w:spacing w:line="240" w:lineRule="exact"/>
              <w:ind w:firstLine="0"/>
              <w:jc w:val="left"/>
              <w:rPr>
                <w:sz w:val="24"/>
              </w:rPr>
            </w:pPr>
            <w:r w:rsidRPr="00282C59">
              <w:rPr>
                <w:sz w:val="24"/>
              </w:rPr>
              <w:t>з них</w:t>
            </w:r>
          </w:p>
        </w:tc>
        <w:tc>
          <w:tcPr>
            <w:tcW w:w="1134" w:type="dxa"/>
            <w:tcBorders>
              <w:top w:val="nil"/>
              <w:left w:val="nil"/>
              <w:bottom w:val="nil"/>
              <w:right w:val="nil"/>
            </w:tcBorders>
            <w:vAlign w:val="bottom"/>
          </w:tcPr>
          <w:p w:rsidR="009A6AD4" w:rsidRPr="00282C59" w:rsidRDefault="009A6AD4" w:rsidP="00FA3841">
            <w:pPr>
              <w:spacing w:line="240" w:lineRule="exact"/>
              <w:rPr>
                <w:sz w:val="24"/>
                <w:szCs w:val="24"/>
              </w:rPr>
            </w:pPr>
          </w:p>
        </w:tc>
        <w:tc>
          <w:tcPr>
            <w:tcW w:w="1276" w:type="dxa"/>
            <w:tcBorders>
              <w:top w:val="nil"/>
              <w:left w:val="nil"/>
              <w:bottom w:val="nil"/>
              <w:right w:val="nil"/>
            </w:tcBorders>
            <w:vAlign w:val="bottom"/>
          </w:tcPr>
          <w:p w:rsidR="009A6AD4" w:rsidRPr="00282C59" w:rsidRDefault="009A6AD4" w:rsidP="00FA3841">
            <w:pPr>
              <w:spacing w:line="240" w:lineRule="exact"/>
              <w:rPr>
                <w:sz w:val="24"/>
                <w:szCs w:val="24"/>
              </w:rPr>
            </w:pPr>
          </w:p>
        </w:tc>
        <w:tc>
          <w:tcPr>
            <w:tcW w:w="1134" w:type="dxa"/>
            <w:tcBorders>
              <w:top w:val="nil"/>
              <w:left w:val="nil"/>
              <w:bottom w:val="nil"/>
              <w:right w:val="nil"/>
            </w:tcBorders>
            <w:vAlign w:val="bottom"/>
          </w:tcPr>
          <w:p w:rsidR="009A6AD4" w:rsidRPr="00282C59" w:rsidRDefault="009A6AD4" w:rsidP="00FA3841">
            <w:pPr>
              <w:spacing w:line="240" w:lineRule="exact"/>
              <w:rPr>
                <w:sz w:val="24"/>
                <w:szCs w:val="24"/>
              </w:rPr>
            </w:pPr>
          </w:p>
        </w:tc>
        <w:tc>
          <w:tcPr>
            <w:tcW w:w="1276" w:type="dxa"/>
            <w:tcBorders>
              <w:top w:val="nil"/>
              <w:left w:val="nil"/>
              <w:bottom w:val="nil"/>
              <w:right w:val="nil"/>
            </w:tcBorders>
            <w:vAlign w:val="bottom"/>
          </w:tcPr>
          <w:p w:rsidR="009A6AD4" w:rsidRPr="00282C59" w:rsidRDefault="009A6AD4" w:rsidP="00FA3841">
            <w:pPr>
              <w:spacing w:line="240" w:lineRule="exact"/>
              <w:rPr>
                <w:sz w:val="24"/>
                <w:szCs w:val="24"/>
              </w:rPr>
            </w:pPr>
          </w:p>
        </w:tc>
        <w:tc>
          <w:tcPr>
            <w:tcW w:w="1275" w:type="dxa"/>
            <w:tcBorders>
              <w:top w:val="nil"/>
              <w:left w:val="nil"/>
              <w:bottom w:val="nil"/>
              <w:right w:val="nil"/>
            </w:tcBorders>
            <w:vAlign w:val="bottom"/>
          </w:tcPr>
          <w:p w:rsidR="009A6AD4" w:rsidRPr="00A07DFA" w:rsidRDefault="009A6AD4" w:rsidP="00FA3841">
            <w:pPr>
              <w:spacing w:line="240" w:lineRule="exact"/>
              <w:rPr>
                <w:color w:val="993300"/>
                <w:sz w:val="24"/>
                <w:szCs w:val="24"/>
              </w:rPr>
            </w:pPr>
          </w:p>
        </w:tc>
      </w:tr>
      <w:tr w:rsidR="009A6AD4" w:rsidRPr="00A07DFA" w:rsidTr="00325E3D">
        <w:trPr>
          <w:cantSplit/>
          <w:trHeight w:val="227"/>
        </w:trPr>
        <w:tc>
          <w:tcPr>
            <w:tcW w:w="2977" w:type="dxa"/>
            <w:tcBorders>
              <w:top w:val="nil"/>
              <w:left w:val="nil"/>
              <w:bottom w:val="nil"/>
              <w:right w:val="nil"/>
            </w:tcBorders>
          </w:tcPr>
          <w:p w:rsidR="009A6AD4" w:rsidRPr="00282C59" w:rsidRDefault="009A6AD4" w:rsidP="00FA3841">
            <w:pPr>
              <w:pStyle w:val="20"/>
              <w:spacing w:line="240" w:lineRule="exact"/>
              <w:ind w:firstLine="0"/>
              <w:jc w:val="left"/>
              <w:rPr>
                <w:sz w:val="24"/>
              </w:rPr>
            </w:pPr>
            <w:r w:rsidRPr="00282C59">
              <w:rPr>
                <w:sz w:val="24"/>
              </w:rPr>
              <w:t>пшениця</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Pr>
                <w:sz w:val="24"/>
                <w:szCs w:val="24"/>
              </w:rPr>
              <w:t>9251,8</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sidRPr="00E92D3E">
              <w:rPr>
                <w:sz w:val="24"/>
                <w:szCs w:val="24"/>
              </w:rPr>
              <w:t>36,0</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sidRPr="00942C2D">
              <w:rPr>
                <w:sz w:val="24"/>
                <w:szCs w:val="24"/>
              </w:rPr>
              <w:t>7431,0</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Pr>
                <w:sz w:val="24"/>
                <w:szCs w:val="24"/>
              </w:rPr>
              <w:t>31,4</w:t>
            </w:r>
          </w:p>
        </w:tc>
        <w:tc>
          <w:tcPr>
            <w:tcW w:w="1275" w:type="dxa"/>
            <w:tcBorders>
              <w:top w:val="nil"/>
              <w:left w:val="nil"/>
              <w:bottom w:val="nil"/>
              <w:right w:val="nil"/>
            </w:tcBorders>
            <w:vAlign w:val="bottom"/>
          </w:tcPr>
          <w:p w:rsidR="009A6AD4" w:rsidRPr="00D500DA" w:rsidRDefault="009A6AD4" w:rsidP="00FA3841">
            <w:pPr>
              <w:spacing w:line="240" w:lineRule="exact"/>
              <w:jc w:val="right"/>
              <w:rPr>
                <w:sz w:val="24"/>
                <w:szCs w:val="24"/>
              </w:rPr>
            </w:pPr>
            <w:r>
              <w:rPr>
                <w:sz w:val="24"/>
                <w:szCs w:val="24"/>
              </w:rPr>
              <w:t>80,3</w:t>
            </w:r>
          </w:p>
        </w:tc>
      </w:tr>
      <w:tr w:rsidR="009A6AD4" w:rsidRPr="00945CEE" w:rsidTr="00325E3D">
        <w:trPr>
          <w:cantSplit/>
          <w:trHeight w:val="227"/>
        </w:trPr>
        <w:tc>
          <w:tcPr>
            <w:tcW w:w="2977" w:type="dxa"/>
            <w:tcBorders>
              <w:top w:val="nil"/>
              <w:left w:val="nil"/>
              <w:bottom w:val="nil"/>
              <w:right w:val="nil"/>
            </w:tcBorders>
          </w:tcPr>
          <w:p w:rsidR="009A6AD4" w:rsidRPr="00282C59" w:rsidRDefault="009A6AD4" w:rsidP="00FA3841">
            <w:pPr>
              <w:pStyle w:val="20"/>
              <w:spacing w:line="240" w:lineRule="exact"/>
              <w:ind w:firstLine="0"/>
              <w:jc w:val="left"/>
              <w:rPr>
                <w:sz w:val="24"/>
              </w:rPr>
            </w:pPr>
            <w:r w:rsidRPr="00282C59">
              <w:rPr>
                <w:sz w:val="24"/>
              </w:rPr>
              <w:t>жито</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Pr>
                <w:sz w:val="24"/>
                <w:szCs w:val="24"/>
              </w:rPr>
              <w:t>94,5</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sidRPr="00E92D3E">
              <w:rPr>
                <w:sz w:val="24"/>
                <w:szCs w:val="24"/>
              </w:rPr>
              <w:t>0,4</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sidRPr="00942C2D">
              <w:rPr>
                <w:sz w:val="24"/>
                <w:szCs w:val="24"/>
              </w:rPr>
              <w:t>131,7</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Pr>
                <w:sz w:val="24"/>
                <w:szCs w:val="24"/>
              </w:rPr>
              <w:t>0,6</w:t>
            </w:r>
          </w:p>
        </w:tc>
        <w:tc>
          <w:tcPr>
            <w:tcW w:w="1275" w:type="dxa"/>
            <w:tcBorders>
              <w:top w:val="nil"/>
              <w:left w:val="nil"/>
              <w:bottom w:val="nil"/>
              <w:right w:val="nil"/>
            </w:tcBorders>
            <w:vAlign w:val="bottom"/>
          </w:tcPr>
          <w:p w:rsidR="009A6AD4" w:rsidRPr="00945CEE" w:rsidRDefault="009A6AD4" w:rsidP="00FA3841">
            <w:pPr>
              <w:spacing w:line="240" w:lineRule="exact"/>
              <w:jc w:val="right"/>
              <w:rPr>
                <w:sz w:val="24"/>
                <w:szCs w:val="24"/>
              </w:rPr>
            </w:pPr>
            <w:r>
              <w:rPr>
                <w:sz w:val="24"/>
                <w:szCs w:val="24"/>
              </w:rPr>
              <w:t>139,4</w:t>
            </w:r>
          </w:p>
        </w:tc>
      </w:tr>
      <w:tr w:rsidR="009A6AD4" w:rsidRPr="00A07DFA" w:rsidTr="00325E3D">
        <w:trPr>
          <w:cantSplit/>
          <w:trHeight w:val="227"/>
        </w:trPr>
        <w:tc>
          <w:tcPr>
            <w:tcW w:w="2977" w:type="dxa"/>
            <w:tcBorders>
              <w:top w:val="nil"/>
              <w:left w:val="nil"/>
              <w:bottom w:val="nil"/>
              <w:right w:val="nil"/>
            </w:tcBorders>
          </w:tcPr>
          <w:p w:rsidR="009A6AD4" w:rsidRPr="00282C59" w:rsidRDefault="009A6AD4" w:rsidP="00FA3841">
            <w:pPr>
              <w:pStyle w:val="20"/>
              <w:spacing w:line="240" w:lineRule="exact"/>
              <w:ind w:firstLine="0"/>
              <w:jc w:val="left"/>
              <w:rPr>
                <w:sz w:val="24"/>
              </w:rPr>
            </w:pPr>
            <w:r w:rsidRPr="00282C59">
              <w:rPr>
                <w:sz w:val="24"/>
              </w:rPr>
              <w:t>ячмінь</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Pr>
                <w:sz w:val="24"/>
                <w:szCs w:val="24"/>
              </w:rPr>
              <w:t>3765,7</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sidRPr="00E92D3E">
              <w:rPr>
                <w:sz w:val="24"/>
                <w:szCs w:val="24"/>
              </w:rPr>
              <w:t>14,6</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sidRPr="00942C2D">
              <w:rPr>
                <w:sz w:val="24"/>
                <w:szCs w:val="24"/>
              </w:rPr>
              <w:t>2510,6</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Pr>
                <w:sz w:val="24"/>
                <w:szCs w:val="24"/>
              </w:rPr>
              <w:t>10,6</w:t>
            </w:r>
          </w:p>
        </w:tc>
        <w:tc>
          <w:tcPr>
            <w:tcW w:w="1275" w:type="dxa"/>
            <w:tcBorders>
              <w:top w:val="nil"/>
              <w:left w:val="nil"/>
              <w:bottom w:val="nil"/>
              <w:right w:val="nil"/>
            </w:tcBorders>
            <w:vAlign w:val="bottom"/>
          </w:tcPr>
          <w:p w:rsidR="009A6AD4" w:rsidRPr="007C27AC" w:rsidRDefault="009A6AD4" w:rsidP="00FA3841">
            <w:pPr>
              <w:spacing w:line="240" w:lineRule="exact"/>
              <w:jc w:val="right"/>
              <w:rPr>
                <w:sz w:val="24"/>
                <w:szCs w:val="24"/>
              </w:rPr>
            </w:pPr>
            <w:r>
              <w:rPr>
                <w:sz w:val="24"/>
                <w:szCs w:val="24"/>
              </w:rPr>
              <w:t>66,7</w:t>
            </w:r>
          </w:p>
        </w:tc>
      </w:tr>
      <w:tr w:rsidR="009A6AD4" w:rsidRPr="00A07DFA" w:rsidTr="00325E3D">
        <w:trPr>
          <w:cantSplit/>
          <w:trHeight w:val="227"/>
        </w:trPr>
        <w:tc>
          <w:tcPr>
            <w:tcW w:w="2977" w:type="dxa"/>
            <w:tcBorders>
              <w:top w:val="nil"/>
              <w:left w:val="nil"/>
              <w:bottom w:val="nil"/>
              <w:right w:val="nil"/>
            </w:tcBorders>
          </w:tcPr>
          <w:p w:rsidR="009A6AD4" w:rsidRPr="00282C59" w:rsidRDefault="009A6AD4" w:rsidP="00FA3841">
            <w:pPr>
              <w:pStyle w:val="20"/>
              <w:spacing w:line="240" w:lineRule="exact"/>
              <w:ind w:firstLine="0"/>
              <w:jc w:val="left"/>
              <w:rPr>
                <w:sz w:val="24"/>
              </w:rPr>
            </w:pPr>
            <w:r w:rsidRPr="00282C59">
              <w:rPr>
                <w:sz w:val="24"/>
              </w:rPr>
              <w:t>кукурудза</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Pr>
                <w:sz w:val="24"/>
                <w:szCs w:val="24"/>
              </w:rPr>
              <w:t>12583,8</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sidRPr="00E92D3E">
              <w:rPr>
                <w:sz w:val="24"/>
                <w:szCs w:val="24"/>
              </w:rPr>
              <w:t>49,0</w:t>
            </w:r>
          </w:p>
        </w:tc>
        <w:tc>
          <w:tcPr>
            <w:tcW w:w="1134" w:type="dxa"/>
            <w:tcBorders>
              <w:top w:val="nil"/>
              <w:left w:val="nil"/>
              <w:bottom w:val="nil"/>
              <w:right w:val="nil"/>
            </w:tcBorders>
            <w:vAlign w:val="bottom"/>
          </w:tcPr>
          <w:p w:rsidR="009A6AD4" w:rsidRPr="00282C59" w:rsidRDefault="009A6AD4" w:rsidP="00FA3841">
            <w:pPr>
              <w:spacing w:line="240" w:lineRule="exact"/>
              <w:jc w:val="right"/>
              <w:rPr>
                <w:sz w:val="24"/>
                <w:szCs w:val="24"/>
              </w:rPr>
            </w:pPr>
            <w:r w:rsidRPr="00942C2D">
              <w:rPr>
                <w:sz w:val="24"/>
                <w:szCs w:val="24"/>
              </w:rPr>
              <w:t>13560,0</w:t>
            </w:r>
          </w:p>
        </w:tc>
        <w:tc>
          <w:tcPr>
            <w:tcW w:w="1276" w:type="dxa"/>
            <w:tcBorders>
              <w:top w:val="nil"/>
              <w:left w:val="nil"/>
              <w:bottom w:val="nil"/>
              <w:right w:val="nil"/>
            </w:tcBorders>
            <w:vAlign w:val="bottom"/>
          </w:tcPr>
          <w:p w:rsidR="009A6AD4" w:rsidRPr="00E92D3E" w:rsidRDefault="009A6AD4" w:rsidP="00FA3841">
            <w:pPr>
              <w:spacing w:line="240" w:lineRule="exact"/>
              <w:jc w:val="right"/>
              <w:rPr>
                <w:sz w:val="24"/>
                <w:szCs w:val="24"/>
              </w:rPr>
            </w:pPr>
            <w:r>
              <w:rPr>
                <w:sz w:val="24"/>
                <w:szCs w:val="24"/>
              </w:rPr>
              <w:t>57,4</w:t>
            </w:r>
          </w:p>
        </w:tc>
        <w:tc>
          <w:tcPr>
            <w:tcW w:w="1275" w:type="dxa"/>
            <w:tcBorders>
              <w:top w:val="nil"/>
              <w:left w:val="nil"/>
              <w:bottom w:val="nil"/>
              <w:right w:val="nil"/>
            </w:tcBorders>
            <w:vAlign w:val="bottom"/>
          </w:tcPr>
          <w:p w:rsidR="009A6AD4" w:rsidRPr="007C27AC" w:rsidRDefault="009A6AD4" w:rsidP="00FA3841">
            <w:pPr>
              <w:spacing w:line="240" w:lineRule="exact"/>
              <w:jc w:val="right"/>
              <w:rPr>
                <w:sz w:val="24"/>
                <w:szCs w:val="24"/>
              </w:rPr>
            </w:pPr>
            <w:r>
              <w:rPr>
                <w:sz w:val="24"/>
                <w:szCs w:val="24"/>
              </w:rPr>
              <w:t>107,8</w:t>
            </w:r>
          </w:p>
        </w:tc>
      </w:tr>
    </w:tbl>
    <w:p w:rsidR="009A6AD4" w:rsidRPr="00E94952" w:rsidRDefault="009A6AD4" w:rsidP="009A6AD4">
      <w:pPr>
        <w:ind w:firstLine="720"/>
        <w:jc w:val="both"/>
        <w:rPr>
          <w:sz w:val="28"/>
        </w:rPr>
      </w:pPr>
      <w:r w:rsidRPr="00E94952">
        <w:rPr>
          <w:sz w:val="28"/>
        </w:rPr>
        <w:t>Підприємствами оптової торгівлі у 201</w:t>
      </w:r>
      <w:r>
        <w:rPr>
          <w:sz w:val="28"/>
        </w:rPr>
        <w:t>3</w:t>
      </w:r>
      <w:r w:rsidRPr="00E94952">
        <w:rPr>
          <w:sz w:val="28"/>
        </w:rPr>
        <w:t xml:space="preserve">р. було реалізовано продовольчих товарів на суму </w:t>
      </w:r>
      <w:r>
        <w:rPr>
          <w:sz w:val="28"/>
        </w:rPr>
        <w:t xml:space="preserve">199,7 </w:t>
      </w:r>
      <w:r w:rsidRPr="00E94952">
        <w:rPr>
          <w:sz w:val="28"/>
        </w:rPr>
        <w:t>млрд.грн.</w:t>
      </w:r>
    </w:p>
    <w:p w:rsidR="009A6AD4" w:rsidRPr="00873942" w:rsidRDefault="009A6AD4" w:rsidP="009A6AD4">
      <w:pPr>
        <w:ind w:firstLine="720"/>
        <w:jc w:val="both"/>
        <w:rPr>
          <w:color w:val="993300"/>
          <w:sz w:val="28"/>
          <w:szCs w:val="28"/>
        </w:rPr>
      </w:pPr>
      <w:r w:rsidRPr="00642BE6">
        <w:rPr>
          <w:sz w:val="28"/>
        </w:rPr>
        <w:t>З продовольчих товарів найбільше було реалізовано</w:t>
      </w:r>
      <w:r w:rsidRPr="00642BE6">
        <w:rPr>
          <w:color w:val="993300"/>
          <w:sz w:val="28"/>
        </w:rPr>
        <w:t xml:space="preserve"> </w:t>
      </w:r>
      <w:r w:rsidRPr="00642BE6">
        <w:rPr>
          <w:sz w:val="28"/>
        </w:rPr>
        <w:t xml:space="preserve">виробів тютюнових, продуктів молочних, масла та сирів, </w:t>
      </w:r>
      <w:r w:rsidRPr="00873942">
        <w:rPr>
          <w:sz w:val="28"/>
        </w:rPr>
        <w:t>олій рослинних,</w:t>
      </w:r>
      <w:r w:rsidRPr="00873942">
        <w:rPr>
          <w:color w:val="993300"/>
          <w:sz w:val="28"/>
        </w:rPr>
        <w:t xml:space="preserve"> </w:t>
      </w:r>
      <w:r w:rsidRPr="00642BE6">
        <w:rPr>
          <w:sz w:val="28"/>
        </w:rPr>
        <w:t>шоколаду та виробів кондитерських цукрових, алкогольних напоїв</w:t>
      </w:r>
      <w:r>
        <w:rPr>
          <w:sz w:val="28"/>
        </w:rPr>
        <w:t>,</w:t>
      </w:r>
      <w:r w:rsidRPr="00642BE6">
        <w:rPr>
          <w:sz w:val="28"/>
        </w:rPr>
        <w:t xml:space="preserve"> м’яса та м’ясних продуктів</w:t>
      </w:r>
      <w:r w:rsidRPr="00873942">
        <w:rPr>
          <w:sz w:val="28"/>
        </w:rPr>
        <w:t>.</w:t>
      </w:r>
    </w:p>
    <w:p w:rsidR="009A6AD4" w:rsidRPr="000E57A5" w:rsidRDefault="009A6AD4" w:rsidP="009A6AD4">
      <w:pPr>
        <w:ind w:firstLine="720"/>
        <w:jc w:val="both"/>
        <w:rPr>
          <w:sz w:val="28"/>
          <w:szCs w:val="28"/>
        </w:rPr>
      </w:pPr>
      <w:r w:rsidRPr="000E57A5">
        <w:rPr>
          <w:sz w:val="28"/>
          <w:szCs w:val="28"/>
        </w:rPr>
        <w:t>Серед продовольчих товарів порівняно</w:t>
      </w:r>
      <w:r w:rsidRPr="000E57A5">
        <w:rPr>
          <w:color w:val="993300"/>
          <w:sz w:val="28"/>
          <w:szCs w:val="28"/>
        </w:rPr>
        <w:t xml:space="preserve"> </w:t>
      </w:r>
      <w:r w:rsidRPr="000E57A5">
        <w:rPr>
          <w:sz w:val="28"/>
          <w:szCs w:val="28"/>
        </w:rPr>
        <w:t>з 201</w:t>
      </w:r>
      <w:r>
        <w:rPr>
          <w:sz w:val="28"/>
          <w:szCs w:val="28"/>
        </w:rPr>
        <w:t>2</w:t>
      </w:r>
      <w:r w:rsidRPr="000E57A5">
        <w:rPr>
          <w:sz w:val="28"/>
          <w:szCs w:val="28"/>
        </w:rPr>
        <w:t xml:space="preserve">р. зменшився оптовий продаж </w:t>
      </w:r>
      <w:r>
        <w:rPr>
          <w:sz w:val="28"/>
          <w:szCs w:val="28"/>
        </w:rPr>
        <w:t>м</w:t>
      </w:r>
      <w:r w:rsidRPr="00CA6C4C">
        <w:rPr>
          <w:sz w:val="28"/>
          <w:szCs w:val="28"/>
        </w:rPr>
        <w:t>аргарин</w:t>
      </w:r>
      <w:r>
        <w:rPr>
          <w:sz w:val="28"/>
          <w:szCs w:val="28"/>
        </w:rPr>
        <w:t>у</w:t>
      </w:r>
      <w:r w:rsidRPr="00CA6C4C">
        <w:rPr>
          <w:sz w:val="28"/>
          <w:szCs w:val="28"/>
        </w:rPr>
        <w:t xml:space="preserve"> і жир</w:t>
      </w:r>
      <w:r>
        <w:rPr>
          <w:sz w:val="28"/>
          <w:szCs w:val="28"/>
        </w:rPr>
        <w:t>ів</w:t>
      </w:r>
      <w:r w:rsidRPr="00CA6C4C">
        <w:rPr>
          <w:sz w:val="28"/>
          <w:szCs w:val="28"/>
        </w:rPr>
        <w:t xml:space="preserve"> харчов</w:t>
      </w:r>
      <w:r>
        <w:rPr>
          <w:sz w:val="28"/>
          <w:szCs w:val="28"/>
        </w:rPr>
        <w:t>их</w:t>
      </w:r>
      <w:r w:rsidRPr="00CA6C4C">
        <w:rPr>
          <w:sz w:val="28"/>
          <w:szCs w:val="28"/>
        </w:rPr>
        <w:t xml:space="preserve"> подібн</w:t>
      </w:r>
      <w:r>
        <w:rPr>
          <w:sz w:val="28"/>
          <w:szCs w:val="28"/>
        </w:rPr>
        <w:t>их</w:t>
      </w:r>
      <w:r w:rsidRPr="000E57A5">
        <w:rPr>
          <w:sz w:val="28"/>
          <w:szCs w:val="28"/>
        </w:rPr>
        <w:t xml:space="preserve"> (на </w:t>
      </w:r>
      <w:r>
        <w:rPr>
          <w:sz w:val="28"/>
          <w:szCs w:val="28"/>
        </w:rPr>
        <w:t>30,4</w:t>
      </w:r>
      <w:r w:rsidRPr="00C251AB">
        <w:rPr>
          <w:sz w:val="28"/>
          <w:szCs w:val="28"/>
        </w:rPr>
        <w:t xml:space="preserve">%), </w:t>
      </w:r>
      <w:r w:rsidRPr="00CA6C4C">
        <w:rPr>
          <w:sz w:val="28"/>
        </w:rPr>
        <w:t>м’яса та м’ясних продуктів</w:t>
      </w:r>
      <w:r w:rsidRPr="0081681F">
        <w:rPr>
          <w:sz w:val="28"/>
          <w:szCs w:val="28"/>
        </w:rPr>
        <w:t xml:space="preserve"> (на </w:t>
      </w:r>
      <w:r>
        <w:rPr>
          <w:sz w:val="28"/>
          <w:szCs w:val="28"/>
        </w:rPr>
        <w:t>29,8</w:t>
      </w:r>
      <w:r w:rsidRPr="0081681F">
        <w:rPr>
          <w:sz w:val="28"/>
          <w:szCs w:val="28"/>
        </w:rPr>
        <w:t>%),</w:t>
      </w:r>
      <w:r w:rsidRPr="002F680E">
        <w:rPr>
          <w:color w:val="993300"/>
          <w:sz w:val="28"/>
          <w:szCs w:val="28"/>
        </w:rPr>
        <w:t xml:space="preserve"> </w:t>
      </w:r>
      <w:r w:rsidRPr="00EA6F4E">
        <w:rPr>
          <w:sz w:val="28"/>
          <w:szCs w:val="28"/>
        </w:rPr>
        <w:t>кави (на 20,6%),</w:t>
      </w:r>
      <w:r w:rsidRPr="00EA6F4E">
        <w:rPr>
          <w:color w:val="993300"/>
          <w:sz w:val="28"/>
          <w:szCs w:val="28"/>
        </w:rPr>
        <w:t xml:space="preserve"> </w:t>
      </w:r>
      <w:r>
        <w:rPr>
          <w:sz w:val="28"/>
          <w:szCs w:val="28"/>
        </w:rPr>
        <w:t>ф</w:t>
      </w:r>
      <w:r w:rsidRPr="000E57A5">
        <w:rPr>
          <w:sz w:val="28"/>
          <w:szCs w:val="28"/>
        </w:rPr>
        <w:t>рукт</w:t>
      </w:r>
      <w:r>
        <w:rPr>
          <w:sz w:val="28"/>
          <w:szCs w:val="28"/>
        </w:rPr>
        <w:t>ів</w:t>
      </w:r>
      <w:r w:rsidRPr="000E57A5">
        <w:rPr>
          <w:sz w:val="28"/>
          <w:szCs w:val="28"/>
        </w:rPr>
        <w:t xml:space="preserve"> та овоч</w:t>
      </w:r>
      <w:r>
        <w:rPr>
          <w:sz w:val="28"/>
          <w:szCs w:val="28"/>
        </w:rPr>
        <w:t>ів</w:t>
      </w:r>
      <w:r w:rsidRPr="000E57A5">
        <w:rPr>
          <w:sz w:val="28"/>
          <w:szCs w:val="28"/>
        </w:rPr>
        <w:t>, перероблен</w:t>
      </w:r>
      <w:r>
        <w:rPr>
          <w:sz w:val="28"/>
          <w:szCs w:val="28"/>
        </w:rPr>
        <w:t>их</w:t>
      </w:r>
      <w:r w:rsidRPr="000E57A5">
        <w:rPr>
          <w:sz w:val="28"/>
          <w:szCs w:val="28"/>
        </w:rPr>
        <w:t xml:space="preserve"> та консервован</w:t>
      </w:r>
      <w:r>
        <w:rPr>
          <w:sz w:val="28"/>
          <w:szCs w:val="28"/>
        </w:rPr>
        <w:t xml:space="preserve">их, крім картоплі </w:t>
      </w:r>
      <w:r w:rsidRPr="00F915A0">
        <w:rPr>
          <w:sz w:val="28"/>
          <w:szCs w:val="28"/>
        </w:rPr>
        <w:t>(на 1</w:t>
      </w:r>
      <w:r>
        <w:rPr>
          <w:sz w:val="28"/>
          <w:szCs w:val="28"/>
        </w:rPr>
        <w:t>6</w:t>
      </w:r>
      <w:r w:rsidRPr="00F915A0">
        <w:rPr>
          <w:sz w:val="28"/>
          <w:szCs w:val="28"/>
        </w:rPr>
        <w:t>,</w:t>
      </w:r>
      <w:r>
        <w:rPr>
          <w:sz w:val="28"/>
          <w:szCs w:val="28"/>
        </w:rPr>
        <w:t>9</w:t>
      </w:r>
      <w:r w:rsidRPr="00F915A0">
        <w:rPr>
          <w:sz w:val="28"/>
          <w:szCs w:val="28"/>
        </w:rPr>
        <w:t>%),</w:t>
      </w:r>
      <w:r>
        <w:rPr>
          <w:sz w:val="28"/>
          <w:szCs w:val="28"/>
        </w:rPr>
        <w:t xml:space="preserve"> со</w:t>
      </w:r>
      <w:r w:rsidRPr="00EA6F4E">
        <w:rPr>
          <w:sz w:val="28"/>
          <w:szCs w:val="28"/>
        </w:rPr>
        <w:t>л</w:t>
      </w:r>
      <w:r>
        <w:rPr>
          <w:sz w:val="28"/>
          <w:szCs w:val="28"/>
        </w:rPr>
        <w:t>і</w:t>
      </w:r>
      <w:r w:rsidRPr="00EA6F4E">
        <w:rPr>
          <w:sz w:val="28"/>
          <w:szCs w:val="28"/>
        </w:rPr>
        <w:t xml:space="preserve"> </w:t>
      </w:r>
      <w:r>
        <w:rPr>
          <w:sz w:val="28"/>
          <w:szCs w:val="28"/>
        </w:rPr>
        <w:t>(на 16,2%), борошна (на 15,9%),</w:t>
      </w:r>
      <w:r w:rsidRPr="00EA6F4E">
        <w:rPr>
          <w:sz w:val="28"/>
          <w:szCs w:val="28"/>
        </w:rPr>
        <w:t xml:space="preserve"> </w:t>
      </w:r>
      <w:r w:rsidRPr="002F680E">
        <w:rPr>
          <w:sz w:val="28"/>
          <w:szCs w:val="28"/>
        </w:rPr>
        <w:t>збільшився оптовий</w:t>
      </w:r>
      <w:r w:rsidRPr="002F680E">
        <w:rPr>
          <w:color w:val="993300"/>
          <w:sz w:val="28"/>
          <w:szCs w:val="28"/>
        </w:rPr>
        <w:t xml:space="preserve"> </w:t>
      </w:r>
      <w:r w:rsidRPr="002F680E">
        <w:rPr>
          <w:sz w:val="28"/>
          <w:szCs w:val="28"/>
        </w:rPr>
        <w:t xml:space="preserve">продаж </w:t>
      </w:r>
      <w:r w:rsidRPr="002F680E">
        <w:rPr>
          <w:sz w:val="28"/>
        </w:rPr>
        <w:t>олій рослинних</w:t>
      </w:r>
      <w:r w:rsidRPr="002F680E">
        <w:rPr>
          <w:sz w:val="28"/>
          <w:szCs w:val="28"/>
        </w:rPr>
        <w:t xml:space="preserve"> (на </w:t>
      </w:r>
      <w:r>
        <w:rPr>
          <w:sz w:val="28"/>
          <w:szCs w:val="28"/>
        </w:rPr>
        <w:t>34,5</w:t>
      </w:r>
      <w:r w:rsidRPr="002F680E">
        <w:rPr>
          <w:sz w:val="28"/>
          <w:szCs w:val="28"/>
        </w:rPr>
        <w:t>%)</w:t>
      </w:r>
      <w:r>
        <w:rPr>
          <w:sz w:val="28"/>
          <w:szCs w:val="28"/>
        </w:rPr>
        <w:t>, цукру</w:t>
      </w:r>
      <w:r w:rsidRPr="002F680E">
        <w:rPr>
          <w:sz w:val="28"/>
          <w:szCs w:val="28"/>
        </w:rPr>
        <w:t xml:space="preserve"> (на </w:t>
      </w:r>
      <w:r>
        <w:rPr>
          <w:sz w:val="28"/>
          <w:szCs w:val="28"/>
        </w:rPr>
        <w:t>18,9</w:t>
      </w:r>
      <w:r w:rsidRPr="002F680E">
        <w:rPr>
          <w:sz w:val="28"/>
          <w:szCs w:val="28"/>
        </w:rPr>
        <w:t>%)</w:t>
      </w:r>
      <w:r>
        <w:rPr>
          <w:sz w:val="28"/>
          <w:szCs w:val="28"/>
        </w:rPr>
        <w:t>.</w:t>
      </w:r>
    </w:p>
    <w:p w:rsidR="009A6AD4" w:rsidRPr="00264A10" w:rsidRDefault="009A6AD4" w:rsidP="009A6AD4">
      <w:pPr>
        <w:ind w:firstLine="900"/>
        <w:jc w:val="both"/>
        <w:rPr>
          <w:color w:val="993300"/>
          <w:sz w:val="28"/>
          <w:szCs w:val="28"/>
        </w:rPr>
      </w:pPr>
    </w:p>
    <w:p w:rsidR="009A6AD4" w:rsidRPr="007B5A1F" w:rsidRDefault="009A6AD4" w:rsidP="009A6AD4">
      <w:pPr>
        <w:jc w:val="center"/>
        <w:rPr>
          <w:b/>
          <w:sz w:val="28"/>
          <w:szCs w:val="28"/>
        </w:rPr>
      </w:pPr>
      <w:r w:rsidRPr="007B5A1F">
        <w:rPr>
          <w:b/>
          <w:sz w:val="28"/>
          <w:szCs w:val="28"/>
        </w:rPr>
        <w:t>Оптовий продаж окремих продовольчих товарів</w:t>
      </w:r>
    </w:p>
    <w:p w:rsidR="009A6AD4" w:rsidRPr="00264A10" w:rsidRDefault="009A6AD4" w:rsidP="009A6AD4">
      <w:pPr>
        <w:jc w:val="center"/>
        <w:rPr>
          <w:b/>
          <w:sz w:val="28"/>
          <w:szCs w:val="28"/>
        </w:rPr>
      </w:pPr>
    </w:p>
    <w:tbl>
      <w:tblPr>
        <w:tblW w:w="9144" w:type="dxa"/>
        <w:tblInd w:w="-72" w:type="dxa"/>
        <w:tblLayout w:type="fixed"/>
        <w:tblLook w:val="01E0" w:firstRow="1" w:lastRow="1" w:firstColumn="1" w:lastColumn="1" w:noHBand="0" w:noVBand="0"/>
      </w:tblPr>
      <w:tblGrid>
        <w:gridCol w:w="4467"/>
        <w:gridCol w:w="1134"/>
        <w:gridCol w:w="1275"/>
        <w:gridCol w:w="1134"/>
        <w:gridCol w:w="1134"/>
      </w:tblGrid>
      <w:tr w:rsidR="009A6AD4" w:rsidRPr="007B5A1F" w:rsidTr="00FA3841">
        <w:trPr>
          <w:trHeight w:val="347"/>
        </w:trPr>
        <w:tc>
          <w:tcPr>
            <w:tcW w:w="4467" w:type="dxa"/>
            <w:vMerge w:val="restart"/>
            <w:tcBorders>
              <w:top w:val="single" w:sz="4" w:space="0" w:color="auto"/>
              <w:right w:val="single" w:sz="4" w:space="0" w:color="auto"/>
            </w:tcBorders>
            <w:shd w:val="clear" w:color="auto" w:fill="auto"/>
          </w:tcPr>
          <w:p w:rsidR="009A6AD4" w:rsidRPr="00391B94" w:rsidRDefault="009A6AD4" w:rsidP="00FA3841">
            <w:pPr>
              <w:pStyle w:val="20"/>
              <w:tabs>
                <w:tab w:val="left" w:pos="6120"/>
              </w:tabs>
              <w:ind w:firstLine="0"/>
              <w:jc w:val="center"/>
              <w:rPr>
                <w:lang w:val="ru-RU"/>
              </w:rPr>
            </w:pPr>
          </w:p>
        </w:tc>
        <w:tc>
          <w:tcPr>
            <w:tcW w:w="24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2</w:t>
            </w:r>
            <w:r w:rsidRPr="00391B94">
              <w:rPr>
                <w:sz w:val="24"/>
                <w:szCs w:val="24"/>
              </w:rPr>
              <w:t>р.</w:t>
            </w:r>
          </w:p>
        </w:tc>
        <w:tc>
          <w:tcPr>
            <w:tcW w:w="2268" w:type="dxa"/>
            <w:gridSpan w:val="2"/>
            <w:tcBorders>
              <w:top w:val="single" w:sz="4" w:space="0" w:color="auto"/>
              <w:left w:val="single" w:sz="4" w:space="0" w:color="auto"/>
              <w:bottom w:val="single" w:sz="4" w:space="0" w:color="auto"/>
            </w:tcBorders>
            <w:shd w:val="clear" w:color="auto" w:fill="auto"/>
            <w:vAlign w:val="center"/>
          </w:tcPr>
          <w:p w:rsidR="009A6AD4" w:rsidRPr="00391B94" w:rsidRDefault="009A6AD4" w:rsidP="00FA3841">
            <w:pPr>
              <w:pStyle w:val="20"/>
              <w:tabs>
                <w:tab w:val="left" w:pos="6120"/>
              </w:tabs>
              <w:ind w:firstLine="0"/>
              <w:jc w:val="center"/>
              <w:rPr>
                <w:sz w:val="24"/>
                <w:szCs w:val="24"/>
              </w:rPr>
            </w:pPr>
            <w:r w:rsidRPr="00391B94">
              <w:rPr>
                <w:sz w:val="24"/>
                <w:szCs w:val="24"/>
              </w:rPr>
              <w:t>201</w:t>
            </w:r>
            <w:r>
              <w:rPr>
                <w:sz w:val="24"/>
                <w:szCs w:val="24"/>
              </w:rPr>
              <w:t>3</w:t>
            </w:r>
            <w:r w:rsidRPr="00391B94">
              <w:rPr>
                <w:sz w:val="24"/>
                <w:szCs w:val="24"/>
              </w:rPr>
              <w:t>р.</w:t>
            </w:r>
          </w:p>
        </w:tc>
      </w:tr>
      <w:tr w:rsidR="009A6AD4" w:rsidRPr="00391B94" w:rsidTr="00FA3841">
        <w:trPr>
          <w:trHeight w:val="788"/>
        </w:trPr>
        <w:tc>
          <w:tcPr>
            <w:tcW w:w="4467" w:type="dxa"/>
            <w:vMerge/>
            <w:tcBorders>
              <w:bottom w:val="single" w:sz="4" w:space="0" w:color="auto"/>
              <w:right w:val="single" w:sz="4" w:space="0" w:color="auto"/>
            </w:tcBorders>
            <w:shd w:val="clear" w:color="auto" w:fill="auto"/>
          </w:tcPr>
          <w:p w:rsidR="009A6AD4" w:rsidRPr="00391B94" w:rsidRDefault="009A6AD4" w:rsidP="00FA3841">
            <w:pPr>
              <w:pStyle w:val="20"/>
              <w:tabs>
                <w:tab w:val="left" w:pos="6120"/>
              </w:tabs>
              <w:ind w:firstLine="0"/>
              <w:jc w:val="center"/>
              <w:rPr>
                <w:color w:val="993300"/>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left="-108" w:right="-124" w:firstLine="0"/>
              <w:jc w:val="center"/>
              <w:rPr>
                <w:sz w:val="24"/>
                <w:szCs w:val="24"/>
              </w:rPr>
            </w:pPr>
            <w:r w:rsidRPr="00391B94">
              <w:rPr>
                <w:sz w:val="24"/>
                <w:szCs w:val="24"/>
              </w:rPr>
              <w:t>млн.грн.</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FA3841" w:rsidRDefault="009A6AD4" w:rsidP="00FA3841">
            <w:pPr>
              <w:pStyle w:val="20"/>
              <w:tabs>
                <w:tab w:val="left" w:pos="6120"/>
              </w:tabs>
              <w:ind w:left="-108" w:right="-124" w:firstLine="0"/>
              <w:jc w:val="center"/>
              <w:rPr>
                <w:sz w:val="24"/>
                <w:szCs w:val="24"/>
              </w:rPr>
            </w:pPr>
            <w:r w:rsidRPr="00391B94">
              <w:rPr>
                <w:sz w:val="24"/>
                <w:szCs w:val="24"/>
              </w:rPr>
              <w:t xml:space="preserve">у % до </w:t>
            </w:r>
          </w:p>
          <w:p w:rsidR="009A6AD4" w:rsidRPr="00391B94" w:rsidRDefault="009A6AD4" w:rsidP="00FA3841">
            <w:pPr>
              <w:pStyle w:val="20"/>
              <w:tabs>
                <w:tab w:val="left" w:pos="6120"/>
              </w:tabs>
              <w:ind w:left="-108" w:right="-124" w:firstLine="0"/>
              <w:jc w:val="center"/>
              <w:rPr>
                <w:sz w:val="24"/>
                <w:szCs w:val="24"/>
              </w:rPr>
            </w:pPr>
            <w:r w:rsidRPr="00391B94">
              <w:rPr>
                <w:sz w:val="24"/>
                <w:szCs w:val="24"/>
              </w:rPr>
              <w:t>загального обсягу</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A6AD4" w:rsidRPr="00391B94" w:rsidRDefault="009A6AD4" w:rsidP="00FA3841">
            <w:pPr>
              <w:pStyle w:val="20"/>
              <w:tabs>
                <w:tab w:val="left" w:pos="6120"/>
              </w:tabs>
              <w:ind w:left="-108" w:right="-124" w:firstLine="0"/>
              <w:jc w:val="center"/>
              <w:rPr>
                <w:sz w:val="24"/>
                <w:szCs w:val="24"/>
              </w:rPr>
            </w:pPr>
            <w:r w:rsidRPr="00391B94">
              <w:rPr>
                <w:sz w:val="24"/>
                <w:szCs w:val="24"/>
              </w:rPr>
              <w:t>млн.грн.</w:t>
            </w:r>
          </w:p>
        </w:tc>
        <w:tc>
          <w:tcPr>
            <w:tcW w:w="1134" w:type="dxa"/>
            <w:tcBorders>
              <w:top w:val="single" w:sz="4" w:space="0" w:color="auto"/>
              <w:left w:val="single" w:sz="4" w:space="0" w:color="auto"/>
              <w:bottom w:val="single" w:sz="4" w:space="0" w:color="auto"/>
            </w:tcBorders>
            <w:shd w:val="clear" w:color="auto" w:fill="auto"/>
            <w:vAlign w:val="center"/>
          </w:tcPr>
          <w:p w:rsidR="00FA3841" w:rsidRDefault="009A6AD4" w:rsidP="00FA3841">
            <w:pPr>
              <w:pStyle w:val="20"/>
              <w:tabs>
                <w:tab w:val="left" w:pos="6120"/>
              </w:tabs>
              <w:ind w:left="-108" w:right="-124" w:firstLine="0"/>
              <w:jc w:val="center"/>
              <w:rPr>
                <w:sz w:val="24"/>
                <w:szCs w:val="24"/>
              </w:rPr>
            </w:pPr>
            <w:r w:rsidRPr="00391B94">
              <w:rPr>
                <w:sz w:val="24"/>
                <w:szCs w:val="24"/>
              </w:rPr>
              <w:t xml:space="preserve">у % до </w:t>
            </w:r>
          </w:p>
          <w:p w:rsidR="009A6AD4" w:rsidRPr="00391B94" w:rsidRDefault="009A6AD4" w:rsidP="00FA3841">
            <w:pPr>
              <w:pStyle w:val="20"/>
              <w:tabs>
                <w:tab w:val="left" w:pos="6120"/>
              </w:tabs>
              <w:ind w:left="-108" w:right="-124" w:firstLine="0"/>
              <w:jc w:val="center"/>
              <w:rPr>
                <w:sz w:val="24"/>
                <w:szCs w:val="24"/>
              </w:rPr>
            </w:pPr>
            <w:r w:rsidRPr="00391B94">
              <w:rPr>
                <w:sz w:val="24"/>
                <w:szCs w:val="24"/>
              </w:rPr>
              <w:t>загального обсягу</w:t>
            </w:r>
          </w:p>
        </w:tc>
      </w:tr>
      <w:tr w:rsidR="009A6AD4" w:rsidRPr="00391B94" w:rsidTr="00FA3841">
        <w:trPr>
          <w:trHeight w:val="397"/>
        </w:trPr>
        <w:tc>
          <w:tcPr>
            <w:tcW w:w="4467" w:type="dxa"/>
            <w:tcBorders>
              <w:top w:val="single" w:sz="4" w:space="0" w:color="auto"/>
            </w:tcBorders>
            <w:shd w:val="clear" w:color="auto" w:fill="auto"/>
          </w:tcPr>
          <w:p w:rsidR="009A6AD4" w:rsidRPr="00391B94" w:rsidRDefault="009A6AD4" w:rsidP="00FA3841">
            <w:pPr>
              <w:pStyle w:val="20"/>
              <w:tabs>
                <w:tab w:val="left" w:pos="6120"/>
              </w:tabs>
              <w:ind w:firstLine="0"/>
              <w:jc w:val="left"/>
              <w:rPr>
                <w:b/>
                <w:sz w:val="16"/>
                <w:szCs w:val="16"/>
              </w:rPr>
            </w:pPr>
          </w:p>
          <w:p w:rsidR="009A6AD4" w:rsidRPr="00391B94" w:rsidRDefault="009A6AD4" w:rsidP="00FA3841">
            <w:pPr>
              <w:pStyle w:val="20"/>
              <w:tabs>
                <w:tab w:val="left" w:pos="6120"/>
              </w:tabs>
              <w:ind w:left="-108" w:firstLine="0"/>
              <w:jc w:val="left"/>
              <w:rPr>
                <w:b/>
                <w:sz w:val="24"/>
                <w:szCs w:val="24"/>
              </w:rPr>
            </w:pPr>
            <w:r w:rsidRPr="00391B94">
              <w:rPr>
                <w:b/>
                <w:sz w:val="24"/>
                <w:szCs w:val="24"/>
              </w:rPr>
              <w:t>Продовольчі товари – усього</w:t>
            </w:r>
          </w:p>
          <w:p w:rsidR="009A6AD4" w:rsidRPr="00391B94" w:rsidRDefault="009A6AD4" w:rsidP="00FA3841">
            <w:pPr>
              <w:pStyle w:val="20"/>
              <w:tabs>
                <w:tab w:val="left" w:pos="6120"/>
              </w:tabs>
              <w:ind w:firstLine="0"/>
              <w:jc w:val="left"/>
              <w:rPr>
                <w:color w:val="993300"/>
                <w:sz w:val="24"/>
                <w:szCs w:val="24"/>
              </w:rPr>
            </w:pPr>
            <w:r w:rsidRPr="00391B94">
              <w:rPr>
                <w:sz w:val="24"/>
                <w:szCs w:val="24"/>
              </w:rPr>
              <w:t>з них</w:t>
            </w:r>
          </w:p>
        </w:tc>
        <w:tc>
          <w:tcPr>
            <w:tcW w:w="1134" w:type="dxa"/>
            <w:tcBorders>
              <w:top w:val="single" w:sz="4" w:space="0" w:color="auto"/>
            </w:tcBorders>
            <w:shd w:val="clear" w:color="auto" w:fill="auto"/>
          </w:tcPr>
          <w:p w:rsidR="009A6AD4" w:rsidRPr="00391B94" w:rsidRDefault="009A6AD4" w:rsidP="00FA3841">
            <w:pPr>
              <w:pStyle w:val="20"/>
              <w:tabs>
                <w:tab w:val="left" w:pos="6120"/>
              </w:tabs>
              <w:ind w:firstLine="0"/>
              <w:jc w:val="right"/>
              <w:rPr>
                <w:b/>
                <w:sz w:val="16"/>
                <w:szCs w:val="16"/>
              </w:rPr>
            </w:pPr>
          </w:p>
          <w:p w:rsidR="009A6AD4" w:rsidRPr="00391B94" w:rsidRDefault="009A6AD4" w:rsidP="00FA3841">
            <w:pPr>
              <w:pStyle w:val="20"/>
              <w:tabs>
                <w:tab w:val="left" w:pos="6120"/>
              </w:tabs>
              <w:ind w:firstLine="0"/>
              <w:jc w:val="right"/>
              <w:rPr>
                <w:b/>
                <w:sz w:val="24"/>
                <w:szCs w:val="24"/>
              </w:rPr>
            </w:pPr>
            <w:r w:rsidRPr="00391B94">
              <w:rPr>
                <w:b/>
                <w:sz w:val="24"/>
                <w:szCs w:val="24"/>
              </w:rPr>
              <w:t>215169,0</w:t>
            </w:r>
          </w:p>
        </w:tc>
        <w:tc>
          <w:tcPr>
            <w:tcW w:w="1275" w:type="dxa"/>
            <w:tcBorders>
              <w:top w:val="single" w:sz="4" w:space="0" w:color="auto"/>
            </w:tcBorders>
            <w:shd w:val="clear" w:color="auto" w:fill="auto"/>
          </w:tcPr>
          <w:p w:rsidR="009A6AD4" w:rsidRPr="00391B94" w:rsidRDefault="009A6AD4" w:rsidP="00FA3841">
            <w:pPr>
              <w:pStyle w:val="20"/>
              <w:tabs>
                <w:tab w:val="left" w:pos="6120"/>
              </w:tabs>
              <w:ind w:firstLine="0"/>
              <w:jc w:val="right"/>
              <w:rPr>
                <w:b/>
                <w:sz w:val="16"/>
                <w:szCs w:val="16"/>
              </w:rPr>
            </w:pPr>
          </w:p>
          <w:p w:rsidR="009A6AD4" w:rsidRPr="00391B94" w:rsidRDefault="009A6AD4" w:rsidP="00FA3841">
            <w:pPr>
              <w:pStyle w:val="20"/>
              <w:tabs>
                <w:tab w:val="left" w:pos="6120"/>
              </w:tabs>
              <w:ind w:firstLine="0"/>
              <w:jc w:val="right"/>
              <w:rPr>
                <w:b/>
                <w:sz w:val="24"/>
                <w:szCs w:val="24"/>
              </w:rPr>
            </w:pPr>
            <w:r w:rsidRPr="00391B94">
              <w:rPr>
                <w:b/>
                <w:sz w:val="24"/>
                <w:szCs w:val="24"/>
              </w:rPr>
              <w:t>100</w:t>
            </w:r>
          </w:p>
        </w:tc>
        <w:tc>
          <w:tcPr>
            <w:tcW w:w="1134" w:type="dxa"/>
            <w:tcBorders>
              <w:top w:val="single" w:sz="4" w:space="0" w:color="auto"/>
            </w:tcBorders>
            <w:shd w:val="clear" w:color="auto" w:fill="auto"/>
          </w:tcPr>
          <w:p w:rsidR="009A6AD4" w:rsidRPr="009046C8" w:rsidRDefault="009A6AD4" w:rsidP="00FA3841">
            <w:pPr>
              <w:pStyle w:val="20"/>
              <w:tabs>
                <w:tab w:val="left" w:pos="6120"/>
              </w:tabs>
              <w:ind w:firstLine="0"/>
              <w:jc w:val="right"/>
              <w:rPr>
                <w:b/>
                <w:sz w:val="16"/>
                <w:szCs w:val="16"/>
              </w:rPr>
            </w:pPr>
          </w:p>
          <w:p w:rsidR="009A6AD4" w:rsidRPr="00391B94" w:rsidRDefault="009A6AD4" w:rsidP="00FA3841">
            <w:pPr>
              <w:pStyle w:val="20"/>
              <w:tabs>
                <w:tab w:val="left" w:pos="6120"/>
              </w:tabs>
              <w:ind w:firstLine="0"/>
              <w:jc w:val="right"/>
              <w:rPr>
                <w:b/>
                <w:sz w:val="24"/>
                <w:szCs w:val="24"/>
              </w:rPr>
            </w:pPr>
            <w:r>
              <w:rPr>
                <w:b/>
                <w:sz w:val="24"/>
                <w:szCs w:val="24"/>
              </w:rPr>
              <w:t>199674,1</w:t>
            </w:r>
          </w:p>
        </w:tc>
        <w:tc>
          <w:tcPr>
            <w:tcW w:w="1134" w:type="dxa"/>
            <w:tcBorders>
              <w:top w:val="single" w:sz="4" w:space="0" w:color="auto"/>
            </w:tcBorders>
            <w:shd w:val="clear" w:color="auto" w:fill="auto"/>
          </w:tcPr>
          <w:p w:rsidR="009A6AD4" w:rsidRPr="009046C8" w:rsidRDefault="009A6AD4" w:rsidP="00FA3841">
            <w:pPr>
              <w:pStyle w:val="20"/>
              <w:tabs>
                <w:tab w:val="left" w:pos="6120"/>
              </w:tabs>
              <w:jc w:val="right"/>
              <w:rPr>
                <w:b/>
                <w:sz w:val="16"/>
                <w:szCs w:val="16"/>
              </w:rPr>
            </w:pPr>
          </w:p>
          <w:p w:rsidR="009A6AD4" w:rsidRPr="00391B94" w:rsidRDefault="009A6AD4" w:rsidP="00FA3841">
            <w:pPr>
              <w:pStyle w:val="20"/>
              <w:tabs>
                <w:tab w:val="left" w:pos="6120"/>
              </w:tabs>
              <w:ind w:firstLine="0"/>
              <w:jc w:val="right"/>
              <w:rPr>
                <w:b/>
                <w:sz w:val="24"/>
                <w:szCs w:val="24"/>
              </w:rPr>
            </w:pPr>
            <w:r w:rsidRPr="009046C8">
              <w:rPr>
                <w:b/>
                <w:sz w:val="24"/>
                <w:szCs w:val="24"/>
              </w:rPr>
              <w:t>100</w:t>
            </w:r>
          </w:p>
        </w:tc>
      </w:tr>
      <w:tr w:rsidR="009A6AD4" w:rsidRPr="00391B94" w:rsidTr="00FA3841">
        <w:trPr>
          <w:trHeight w:val="193"/>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вироби тютюнові, крім відходів тютюну</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27007,7</w:t>
            </w:r>
          </w:p>
        </w:tc>
        <w:tc>
          <w:tcPr>
            <w:tcW w:w="1275"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12,6</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27198,6</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13,6</w:t>
            </w:r>
          </w:p>
        </w:tc>
      </w:tr>
      <w:tr w:rsidR="009A6AD4" w:rsidRPr="00391B94" w:rsidTr="00FA3841">
        <w:trPr>
          <w:trHeight w:val="161"/>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шоколад та вироби кондитерські цукрові</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15124,4</w:t>
            </w:r>
          </w:p>
        </w:tc>
        <w:tc>
          <w:tcPr>
            <w:tcW w:w="1275"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7,0</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14879,2</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7,5</w:t>
            </w:r>
          </w:p>
        </w:tc>
      </w:tr>
      <w:tr w:rsidR="009A6AD4" w:rsidRPr="00391B94" w:rsidTr="00FA3841">
        <w:trPr>
          <w:trHeight w:val="239"/>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продукти молочні, масло та сири</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16894,1</w:t>
            </w:r>
          </w:p>
        </w:tc>
        <w:tc>
          <w:tcPr>
            <w:tcW w:w="1275"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7,9</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18833,3</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9,4</w:t>
            </w:r>
          </w:p>
        </w:tc>
      </w:tr>
      <w:tr w:rsidR="009A6AD4" w:rsidRPr="00391B94" w:rsidTr="00FA3841">
        <w:trPr>
          <w:trHeight w:val="253"/>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м’ясо та м’ясні продукти</w:t>
            </w:r>
          </w:p>
        </w:tc>
        <w:tc>
          <w:tcPr>
            <w:tcW w:w="1134" w:type="dxa"/>
            <w:shd w:val="clear" w:color="auto" w:fill="auto"/>
            <w:vAlign w:val="bottom"/>
          </w:tcPr>
          <w:p w:rsidR="009A6AD4" w:rsidRPr="00391B94" w:rsidRDefault="009A6AD4" w:rsidP="00FA3841">
            <w:pPr>
              <w:jc w:val="right"/>
              <w:rPr>
                <w:sz w:val="24"/>
                <w:szCs w:val="24"/>
              </w:rPr>
            </w:pPr>
            <w:r w:rsidRPr="00391B94">
              <w:rPr>
                <w:sz w:val="24"/>
                <w:szCs w:val="24"/>
              </w:rPr>
              <w:t>17243,1</w:t>
            </w:r>
          </w:p>
        </w:tc>
        <w:tc>
          <w:tcPr>
            <w:tcW w:w="1275" w:type="dxa"/>
            <w:shd w:val="clear" w:color="auto" w:fill="auto"/>
            <w:vAlign w:val="bottom"/>
          </w:tcPr>
          <w:p w:rsidR="009A6AD4" w:rsidRPr="00391B94" w:rsidRDefault="009A6AD4" w:rsidP="00FA3841">
            <w:pPr>
              <w:jc w:val="right"/>
              <w:rPr>
                <w:sz w:val="24"/>
                <w:szCs w:val="24"/>
              </w:rPr>
            </w:pPr>
            <w:r w:rsidRPr="00391B94">
              <w:rPr>
                <w:sz w:val="24"/>
                <w:szCs w:val="24"/>
              </w:rPr>
              <w:t>8,0</w:t>
            </w:r>
          </w:p>
        </w:tc>
        <w:tc>
          <w:tcPr>
            <w:tcW w:w="1134" w:type="dxa"/>
            <w:shd w:val="clear" w:color="auto" w:fill="auto"/>
            <w:vAlign w:val="bottom"/>
          </w:tcPr>
          <w:p w:rsidR="009A6AD4" w:rsidRPr="00391B94" w:rsidRDefault="009A6AD4" w:rsidP="00FA3841">
            <w:pPr>
              <w:jc w:val="right"/>
              <w:rPr>
                <w:sz w:val="24"/>
                <w:szCs w:val="24"/>
              </w:rPr>
            </w:pPr>
            <w:r>
              <w:rPr>
                <w:sz w:val="24"/>
                <w:szCs w:val="24"/>
              </w:rPr>
              <w:t>12301,3</w:t>
            </w:r>
          </w:p>
        </w:tc>
        <w:tc>
          <w:tcPr>
            <w:tcW w:w="1134" w:type="dxa"/>
            <w:shd w:val="clear" w:color="auto" w:fill="auto"/>
            <w:vAlign w:val="bottom"/>
          </w:tcPr>
          <w:p w:rsidR="009A6AD4" w:rsidRPr="00391B94" w:rsidRDefault="009A6AD4" w:rsidP="00FA3841">
            <w:pPr>
              <w:jc w:val="right"/>
              <w:rPr>
                <w:sz w:val="24"/>
                <w:szCs w:val="24"/>
              </w:rPr>
            </w:pPr>
            <w:r>
              <w:rPr>
                <w:sz w:val="24"/>
                <w:szCs w:val="24"/>
              </w:rPr>
              <w:t>6,2</w:t>
            </w:r>
          </w:p>
        </w:tc>
      </w:tr>
      <w:tr w:rsidR="009A6AD4" w:rsidRPr="00391B94" w:rsidTr="00FA3841">
        <w:trPr>
          <w:trHeight w:val="263"/>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напої алкогольні</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13950,3</w:t>
            </w:r>
          </w:p>
        </w:tc>
        <w:tc>
          <w:tcPr>
            <w:tcW w:w="1275"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6,5</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13570,7</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6,8</w:t>
            </w:r>
          </w:p>
        </w:tc>
      </w:tr>
      <w:tr w:rsidR="009A6AD4" w:rsidRPr="00391B94" w:rsidTr="00FA3841">
        <w:trPr>
          <w:trHeight w:val="261"/>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олії рослинні</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13648,8</w:t>
            </w:r>
          </w:p>
        </w:tc>
        <w:tc>
          <w:tcPr>
            <w:tcW w:w="1275" w:type="dxa"/>
            <w:shd w:val="clear" w:color="auto" w:fill="auto"/>
            <w:vAlign w:val="bottom"/>
          </w:tcPr>
          <w:p w:rsidR="009A6AD4" w:rsidRPr="00391B94" w:rsidRDefault="009A6AD4" w:rsidP="00FA3841">
            <w:pPr>
              <w:pStyle w:val="20"/>
              <w:tabs>
                <w:tab w:val="left" w:pos="6120"/>
              </w:tabs>
              <w:ind w:firstLine="0"/>
              <w:jc w:val="right"/>
              <w:rPr>
                <w:sz w:val="24"/>
                <w:szCs w:val="24"/>
              </w:rPr>
            </w:pPr>
            <w:r w:rsidRPr="00391B94">
              <w:rPr>
                <w:sz w:val="24"/>
                <w:szCs w:val="24"/>
              </w:rPr>
              <w:t>6,3</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16466,8</w:t>
            </w:r>
          </w:p>
        </w:tc>
        <w:tc>
          <w:tcPr>
            <w:tcW w:w="1134" w:type="dxa"/>
            <w:shd w:val="clear" w:color="auto" w:fill="auto"/>
            <w:vAlign w:val="bottom"/>
          </w:tcPr>
          <w:p w:rsidR="009A6AD4" w:rsidRPr="00391B94" w:rsidRDefault="009A6AD4" w:rsidP="00FA3841">
            <w:pPr>
              <w:pStyle w:val="20"/>
              <w:tabs>
                <w:tab w:val="left" w:pos="6120"/>
              </w:tabs>
              <w:ind w:firstLine="0"/>
              <w:jc w:val="right"/>
              <w:rPr>
                <w:sz w:val="24"/>
                <w:szCs w:val="24"/>
              </w:rPr>
            </w:pPr>
            <w:r>
              <w:rPr>
                <w:sz w:val="24"/>
                <w:szCs w:val="24"/>
              </w:rPr>
              <w:t>8,2</w:t>
            </w:r>
          </w:p>
        </w:tc>
      </w:tr>
      <w:tr w:rsidR="009A6AD4" w:rsidRPr="00391B94" w:rsidTr="00FA3841">
        <w:trPr>
          <w:trHeight w:val="542"/>
        </w:trPr>
        <w:tc>
          <w:tcPr>
            <w:tcW w:w="4467" w:type="dxa"/>
            <w:shd w:val="clear" w:color="auto" w:fill="auto"/>
            <w:vAlign w:val="bottom"/>
          </w:tcPr>
          <w:p w:rsidR="009A6AD4" w:rsidRPr="00391B94" w:rsidRDefault="009A6AD4" w:rsidP="00FA3841">
            <w:pPr>
              <w:pStyle w:val="20"/>
              <w:tabs>
                <w:tab w:val="left" w:pos="6120"/>
              </w:tabs>
              <w:ind w:firstLine="0"/>
              <w:jc w:val="left"/>
              <w:rPr>
                <w:sz w:val="24"/>
                <w:szCs w:val="24"/>
              </w:rPr>
            </w:pPr>
            <w:r w:rsidRPr="00391B94">
              <w:rPr>
                <w:sz w:val="24"/>
                <w:szCs w:val="24"/>
              </w:rPr>
              <w:t>води мінеральні та напої безалкогольні й соки фруктові та овочеві</w:t>
            </w:r>
          </w:p>
        </w:tc>
        <w:tc>
          <w:tcPr>
            <w:tcW w:w="1134" w:type="dxa"/>
            <w:shd w:val="clear" w:color="auto" w:fill="auto"/>
            <w:vAlign w:val="bottom"/>
          </w:tcPr>
          <w:p w:rsidR="009A6AD4" w:rsidRPr="00391B94" w:rsidRDefault="009A6AD4" w:rsidP="00FA3841">
            <w:pPr>
              <w:jc w:val="right"/>
              <w:rPr>
                <w:sz w:val="24"/>
                <w:szCs w:val="24"/>
              </w:rPr>
            </w:pPr>
            <w:r w:rsidRPr="00391B94">
              <w:rPr>
                <w:sz w:val="24"/>
                <w:szCs w:val="24"/>
              </w:rPr>
              <w:t>8945,9</w:t>
            </w:r>
          </w:p>
        </w:tc>
        <w:tc>
          <w:tcPr>
            <w:tcW w:w="1275" w:type="dxa"/>
            <w:shd w:val="clear" w:color="auto" w:fill="auto"/>
            <w:vAlign w:val="bottom"/>
          </w:tcPr>
          <w:p w:rsidR="009A6AD4" w:rsidRPr="00391B94" w:rsidRDefault="009A6AD4" w:rsidP="00FA3841">
            <w:pPr>
              <w:tabs>
                <w:tab w:val="left" w:pos="1125"/>
              </w:tabs>
              <w:jc w:val="right"/>
              <w:rPr>
                <w:sz w:val="24"/>
                <w:szCs w:val="24"/>
              </w:rPr>
            </w:pPr>
            <w:r w:rsidRPr="00391B94">
              <w:rPr>
                <w:sz w:val="24"/>
                <w:szCs w:val="24"/>
              </w:rPr>
              <w:t>4,2</w:t>
            </w:r>
          </w:p>
        </w:tc>
        <w:tc>
          <w:tcPr>
            <w:tcW w:w="1134" w:type="dxa"/>
            <w:shd w:val="clear" w:color="auto" w:fill="auto"/>
            <w:vAlign w:val="bottom"/>
          </w:tcPr>
          <w:p w:rsidR="009A6AD4" w:rsidRPr="00391B94" w:rsidRDefault="009A6AD4" w:rsidP="00FA3841">
            <w:pPr>
              <w:jc w:val="right"/>
              <w:rPr>
                <w:sz w:val="24"/>
                <w:szCs w:val="24"/>
              </w:rPr>
            </w:pPr>
            <w:r>
              <w:rPr>
                <w:sz w:val="24"/>
                <w:szCs w:val="24"/>
              </w:rPr>
              <w:t>8158,3</w:t>
            </w:r>
          </w:p>
        </w:tc>
        <w:tc>
          <w:tcPr>
            <w:tcW w:w="1134" w:type="dxa"/>
            <w:shd w:val="clear" w:color="auto" w:fill="auto"/>
            <w:vAlign w:val="bottom"/>
          </w:tcPr>
          <w:p w:rsidR="009A6AD4" w:rsidRPr="00391B94" w:rsidRDefault="009A6AD4" w:rsidP="00FA3841">
            <w:pPr>
              <w:tabs>
                <w:tab w:val="left" w:pos="1125"/>
              </w:tabs>
              <w:jc w:val="right"/>
              <w:rPr>
                <w:sz w:val="24"/>
                <w:szCs w:val="24"/>
              </w:rPr>
            </w:pPr>
            <w:r>
              <w:rPr>
                <w:sz w:val="24"/>
                <w:szCs w:val="24"/>
              </w:rPr>
              <w:t>4,1</w:t>
            </w:r>
          </w:p>
        </w:tc>
      </w:tr>
      <w:tr w:rsidR="009A6AD4" w:rsidRPr="00391B94" w:rsidTr="00FA3841">
        <w:trPr>
          <w:trHeight w:val="324"/>
        </w:trPr>
        <w:tc>
          <w:tcPr>
            <w:tcW w:w="4467" w:type="dxa"/>
            <w:shd w:val="clear" w:color="auto" w:fill="auto"/>
            <w:vAlign w:val="bottom"/>
          </w:tcPr>
          <w:p w:rsidR="009A6AD4" w:rsidRPr="00391B94" w:rsidRDefault="009A6AD4" w:rsidP="00FA3841">
            <w:pPr>
              <w:pStyle w:val="20"/>
              <w:tabs>
                <w:tab w:val="left" w:pos="6120"/>
              </w:tabs>
              <w:ind w:right="-108" w:firstLine="0"/>
              <w:jc w:val="left"/>
              <w:rPr>
                <w:sz w:val="24"/>
                <w:szCs w:val="24"/>
              </w:rPr>
            </w:pPr>
            <w:r w:rsidRPr="00391B94">
              <w:rPr>
                <w:sz w:val="24"/>
                <w:szCs w:val="24"/>
              </w:rPr>
              <w:t xml:space="preserve">пиво, крім відходів пивоваріння </w:t>
            </w:r>
          </w:p>
        </w:tc>
        <w:tc>
          <w:tcPr>
            <w:tcW w:w="1134" w:type="dxa"/>
            <w:shd w:val="clear" w:color="auto" w:fill="auto"/>
            <w:vAlign w:val="bottom"/>
          </w:tcPr>
          <w:p w:rsidR="009A6AD4" w:rsidRPr="00391B94" w:rsidRDefault="009A6AD4" w:rsidP="00FA3841">
            <w:pPr>
              <w:jc w:val="right"/>
            </w:pPr>
            <w:r w:rsidRPr="00391B94">
              <w:rPr>
                <w:sz w:val="24"/>
                <w:szCs w:val="24"/>
              </w:rPr>
              <w:t>7733,2</w:t>
            </w:r>
          </w:p>
        </w:tc>
        <w:tc>
          <w:tcPr>
            <w:tcW w:w="1275" w:type="dxa"/>
            <w:shd w:val="clear" w:color="auto" w:fill="auto"/>
            <w:vAlign w:val="bottom"/>
          </w:tcPr>
          <w:p w:rsidR="009A6AD4" w:rsidRPr="00391B94" w:rsidRDefault="009A6AD4" w:rsidP="00FA3841">
            <w:pPr>
              <w:jc w:val="right"/>
              <w:rPr>
                <w:sz w:val="24"/>
                <w:szCs w:val="24"/>
              </w:rPr>
            </w:pPr>
            <w:r w:rsidRPr="00391B94">
              <w:rPr>
                <w:sz w:val="24"/>
                <w:szCs w:val="24"/>
              </w:rPr>
              <w:t>3,6</w:t>
            </w:r>
          </w:p>
        </w:tc>
        <w:tc>
          <w:tcPr>
            <w:tcW w:w="1134" w:type="dxa"/>
            <w:shd w:val="clear" w:color="auto" w:fill="auto"/>
            <w:vAlign w:val="bottom"/>
          </w:tcPr>
          <w:p w:rsidR="009A6AD4" w:rsidRPr="009046C8" w:rsidRDefault="009A6AD4" w:rsidP="00FA3841">
            <w:pPr>
              <w:jc w:val="right"/>
              <w:rPr>
                <w:sz w:val="24"/>
                <w:szCs w:val="24"/>
              </w:rPr>
            </w:pPr>
            <w:r w:rsidRPr="009046C8">
              <w:rPr>
                <w:sz w:val="24"/>
                <w:szCs w:val="24"/>
              </w:rPr>
              <w:t>7306,4</w:t>
            </w:r>
          </w:p>
        </w:tc>
        <w:tc>
          <w:tcPr>
            <w:tcW w:w="1134" w:type="dxa"/>
            <w:shd w:val="clear" w:color="auto" w:fill="auto"/>
            <w:vAlign w:val="bottom"/>
          </w:tcPr>
          <w:p w:rsidR="009A6AD4" w:rsidRPr="00391B94" w:rsidRDefault="009A6AD4" w:rsidP="00FA3841">
            <w:pPr>
              <w:jc w:val="right"/>
              <w:rPr>
                <w:sz w:val="24"/>
                <w:szCs w:val="24"/>
              </w:rPr>
            </w:pPr>
            <w:r>
              <w:rPr>
                <w:sz w:val="24"/>
                <w:szCs w:val="24"/>
              </w:rPr>
              <w:t>3,7</w:t>
            </w:r>
          </w:p>
        </w:tc>
      </w:tr>
    </w:tbl>
    <w:p w:rsidR="009A6AD4" w:rsidRDefault="009A6AD4" w:rsidP="009A6AD4">
      <w:pPr>
        <w:ind w:firstLine="720"/>
        <w:jc w:val="both"/>
        <w:rPr>
          <w:sz w:val="28"/>
          <w:szCs w:val="28"/>
        </w:rPr>
      </w:pPr>
    </w:p>
    <w:p w:rsidR="009A6AD4" w:rsidRDefault="009A6AD4" w:rsidP="00336F8E">
      <w:pPr>
        <w:ind w:firstLine="720"/>
        <w:jc w:val="both"/>
        <w:rPr>
          <w:sz w:val="28"/>
          <w:szCs w:val="28"/>
          <w:highlight w:val="green"/>
        </w:rPr>
      </w:pPr>
      <w:r w:rsidRPr="00780B69">
        <w:rPr>
          <w:sz w:val="28"/>
          <w:szCs w:val="28"/>
        </w:rPr>
        <w:t>Із загального обсягу оптового товарообороту іншим підприємствам оптової торгівлі для подальшого перепродажу реалізовано товарів на суму 5</w:t>
      </w:r>
      <w:r>
        <w:rPr>
          <w:sz w:val="28"/>
          <w:szCs w:val="28"/>
        </w:rPr>
        <w:t>93,9</w:t>
      </w:r>
      <w:r w:rsidRPr="00780B69">
        <w:rPr>
          <w:sz w:val="28"/>
          <w:szCs w:val="28"/>
        </w:rPr>
        <w:t xml:space="preserve"> млрд.грн. (5</w:t>
      </w:r>
      <w:r>
        <w:rPr>
          <w:sz w:val="28"/>
          <w:szCs w:val="28"/>
        </w:rPr>
        <w:t>5</w:t>
      </w:r>
      <w:r w:rsidRPr="00780B69">
        <w:rPr>
          <w:sz w:val="28"/>
          <w:szCs w:val="28"/>
        </w:rPr>
        <w:t>,</w:t>
      </w:r>
      <w:r>
        <w:rPr>
          <w:sz w:val="28"/>
          <w:szCs w:val="28"/>
        </w:rPr>
        <w:t>3</w:t>
      </w:r>
      <w:r w:rsidRPr="00780B69">
        <w:rPr>
          <w:sz w:val="28"/>
          <w:szCs w:val="28"/>
        </w:rPr>
        <w:t>% від оптового товарообороту),</w:t>
      </w:r>
      <w:r w:rsidRPr="00A07DFA">
        <w:rPr>
          <w:color w:val="993300"/>
          <w:sz w:val="28"/>
          <w:szCs w:val="28"/>
        </w:rPr>
        <w:t xml:space="preserve"> </w:t>
      </w:r>
      <w:r w:rsidRPr="00AD0CC5">
        <w:rPr>
          <w:sz w:val="28"/>
          <w:szCs w:val="28"/>
        </w:rPr>
        <w:t xml:space="preserve">з них енергетичних матеріалів та продуктів перероблення нафти – </w:t>
      </w:r>
      <w:r>
        <w:rPr>
          <w:sz w:val="28"/>
          <w:szCs w:val="28"/>
        </w:rPr>
        <w:t>123,9</w:t>
      </w:r>
      <w:r w:rsidRPr="00AD0CC5">
        <w:rPr>
          <w:sz w:val="28"/>
          <w:szCs w:val="28"/>
        </w:rPr>
        <w:t xml:space="preserve"> млрд.грн</w:t>
      </w:r>
      <w:r w:rsidRPr="0052714C">
        <w:rPr>
          <w:sz w:val="28"/>
          <w:szCs w:val="28"/>
        </w:rPr>
        <w:t xml:space="preserve">., </w:t>
      </w:r>
      <w:r>
        <w:rPr>
          <w:sz w:val="28"/>
          <w:szCs w:val="28"/>
        </w:rPr>
        <w:t>п</w:t>
      </w:r>
      <w:r w:rsidRPr="00AD0CC5">
        <w:rPr>
          <w:sz w:val="28"/>
          <w:szCs w:val="28"/>
        </w:rPr>
        <w:t>родукт</w:t>
      </w:r>
      <w:r>
        <w:rPr>
          <w:sz w:val="28"/>
          <w:szCs w:val="28"/>
        </w:rPr>
        <w:t>ів</w:t>
      </w:r>
      <w:r w:rsidRPr="00AD0CC5">
        <w:rPr>
          <w:sz w:val="28"/>
          <w:szCs w:val="28"/>
        </w:rPr>
        <w:t xml:space="preserve"> </w:t>
      </w:r>
      <w:r w:rsidRPr="00336F8E">
        <w:rPr>
          <w:spacing w:val="4"/>
          <w:sz w:val="28"/>
          <w:szCs w:val="28"/>
        </w:rPr>
        <w:t>фармацевтичних основних та препаратів фармацевтичних – 35,9 млрд.грн.,</w:t>
      </w:r>
      <w:r w:rsidRPr="00AD0CC5">
        <w:rPr>
          <w:sz w:val="28"/>
          <w:szCs w:val="28"/>
        </w:rPr>
        <w:t xml:space="preserve"> культур зернових – </w:t>
      </w:r>
      <w:r>
        <w:rPr>
          <w:sz w:val="28"/>
          <w:szCs w:val="28"/>
        </w:rPr>
        <w:t>29</w:t>
      </w:r>
      <w:r w:rsidRPr="00AD0CC5">
        <w:rPr>
          <w:sz w:val="28"/>
          <w:szCs w:val="28"/>
        </w:rPr>
        <w:t xml:space="preserve"> </w:t>
      </w:r>
      <w:r w:rsidRPr="003733A1">
        <w:rPr>
          <w:sz w:val="28"/>
          <w:szCs w:val="28"/>
        </w:rPr>
        <w:t xml:space="preserve">млрд.грн., </w:t>
      </w:r>
      <w:r w:rsidRPr="0052714C">
        <w:rPr>
          <w:sz w:val="28"/>
          <w:szCs w:val="28"/>
        </w:rPr>
        <w:t>чорних металів</w:t>
      </w:r>
      <w:r w:rsidRPr="006B2085">
        <w:rPr>
          <w:sz w:val="28"/>
          <w:szCs w:val="28"/>
        </w:rPr>
        <w:t xml:space="preserve"> – </w:t>
      </w:r>
      <w:r>
        <w:rPr>
          <w:sz w:val="28"/>
          <w:szCs w:val="28"/>
        </w:rPr>
        <w:t>21,8</w:t>
      </w:r>
      <w:r w:rsidRPr="000D3DE1">
        <w:rPr>
          <w:sz w:val="28"/>
          <w:szCs w:val="28"/>
        </w:rPr>
        <w:t xml:space="preserve"> млрд.грн.,</w:t>
      </w:r>
      <w:r>
        <w:rPr>
          <w:sz w:val="28"/>
          <w:szCs w:val="28"/>
        </w:rPr>
        <w:t xml:space="preserve"> </w:t>
      </w:r>
      <w:r w:rsidRPr="00EB133D">
        <w:rPr>
          <w:sz w:val="28"/>
          <w:szCs w:val="28"/>
        </w:rPr>
        <w:t>іншої продукції первинного оброблення сталі</w:t>
      </w:r>
      <w:r w:rsidRPr="007F099F">
        <w:rPr>
          <w:sz w:val="28"/>
          <w:szCs w:val="28"/>
        </w:rPr>
        <w:t xml:space="preserve"> – </w:t>
      </w:r>
      <w:r>
        <w:rPr>
          <w:sz w:val="28"/>
          <w:szCs w:val="28"/>
        </w:rPr>
        <w:t>20,5</w:t>
      </w:r>
      <w:r w:rsidRPr="007F099F">
        <w:rPr>
          <w:sz w:val="28"/>
          <w:szCs w:val="28"/>
        </w:rPr>
        <w:t xml:space="preserve"> млрд.грн., виробів тютюнових –</w:t>
      </w:r>
      <w:r w:rsidRPr="009D1F45">
        <w:rPr>
          <w:sz w:val="28"/>
          <w:szCs w:val="28"/>
        </w:rPr>
        <w:t xml:space="preserve"> 15,</w:t>
      </w:r>
      <w:r>
        <w:rPr>
          <w:sz w:val="28"/>
          <w:szCs w:val="28"/>
        </w:rPr>
        <w:t>7</w:t>
      </w:r>
      <w:r w:rsidRPr="009D1F45">
        <w:rPr>
          <w:sz w:val="28"/>
          <w:szCs w:val="28"/>
        </w:rPr>
        <w:t xml:space="preserve"> млрд</w:t>
      </w:r>
      <w:r w:rsidRPr="00AD0CC5">
        <w:rPr>
          <w:sz w:val="28"/>
          <w:szCs w:val="28"/>
        </w:rPr>
        <w:t>.грн</w:t>
      </w:r>
      <w:r w:rsidRPr="003733A1">
        <w:rPr>
          <w:sz w:val="28"/>
          <w:szCs w:val="28"/>
        </w:rPr>
        <w:t>., засобів авто</w:t>
      </w:r>
      <w:smartTag w:uri="urn:schemas-microsoft-com:office:smarttags" w:element="PersonName">
        <w:r w:rsidRPr="003733A1">
          <w:rPr>
            <w:sz w:val="28"/>
            <w:szCs w:val="28"/>
          </w:rPr>
          <w:t>транспорт</w:t>
        </w:r>
      </w:smartTag>
      <w:r w:rsidRPr="003733A1">
        <w:rPr>
          <w:sz w:val="28"/>
          <w:szCs w:val="28"/>
        </w:rPr>
        <w:t>них легкових – 1</w:t>
      </w:r>
      <w:r>
        <w:rPr>
          <w:sz w:val="28"/>
          <w:szCs w:val="28"/>
        </w:rPr>
        <w:t>5</w:t>
      </w:r>
      <w:r w:rsidRPr="003733A1">
        <w:rPr>
          <w:sz w:val="28"/>
          <w:szCs w:val="28"/>
        </w:rPr>
        <w:t xml:space="preserve"> млрд.грн., </w:t>
      </w:r>
      <w:r>
        <w:rPr>
          <w:sz w:val="28"/>
          <w:szCs w:val="28"/>
        </w:rPr>
        <w:t xml:space="preserve">добрив та </w:t>
      </w:r>
      <w:r w:rsidRPr="00336F8E">
        <w:rPr>
          <w:spacing w:val="4"/>
          <w:sz w:val="28"/>
          <w:szCs w:val="28"/>
        </w:rPr>
        <w:t xml:space="preserve">сполук азотних – 14,6 млрд.грн., </w:t>
      </w:r>
      <w:r w:rsidRPr="00336F8E">
        <w:rPr>
          <w:spacing w:val="4"/>
          <w:sz w:val="28"/>
        </w:rPr>
        <w:t>продуктів молочних, масла та сирів</w:t>
      </w:r>
      <w:r w:rsidRPr="00336F8E">
        <w:rPr>
          <w:spacing w:val="4"/>
          <w:sz w:val="28"/>
          <w:szCs w:val="28"/>
        </w:rPr>
        <w:t xml:space="preserve"> –</w:t>
      </w:r>
      <w:r w:rsidRPr="00AD0CC5">
        <w:rPr>
          <w:sz w:val="28"/>
          <w:szCs w:val="28"/>
        </w:rPr>
        <w:t xml:space="preserve"> </w:t>
      </w:r>
      <w:r w:rsidRPr="00336F8E">
        <w:rPr>
          <w:spacing w:val="4"/>
          <w:sz w:val="28"/>
          <w:szCs w:val="28"/>
        </w:rPr>
        <w:t xml:space="preserve">11,5 млрд.грн., </w:t>
      </w:r>
      <w:r w:rsidRPr="00336F8E">
        <w:rPr>
          <w:spacing w:val="4"/>
          <w:sz w:val="28"/>
        </w:rPr>
        <w:t>насіння гірчиці, ріпаку і кользи, кунжуту, соняшнику</w:t>
      </w:r>
      <w:r w:rsidRPr="00336F8E">
        <w:rPr>
          <w:spacing w:val="4"/>
          <w:sz w:val="28"/>
          <w:szCs w:val="28"/>
        </w:rPr>
        <w:t xml:space="preserve"> – 10,4</w:t>
      </w:r>
      <w:r w:rsidRPr="003733A1">
        <w:rPr>
          <w:sz w:val="28"/>
          <w:szCs w:val="28"/>
        </w:rPr>
        <w:t xml:space="preserve"> млрд.грн.,</w:t>
      </w:r>
      <w:r>
        <w:rPr>
          <w:sz w:val="28"/>
          <w:szCs w:val="28"/>
        </w:rPr>
        <w:t xml:space="preserve"> </w:t>
      </w:r>
      <w:r w:rsidRPr="00AD0CC5">
        <w:rPr>
          <w:sz w:val="28"/>
          <w:szCs w:val="28"/>
        </w:rPr>
        <w:t xml:space="preserve">олій рослинних – </w:t>
      </w:r>
      <w:r>
        <w:rPr>
          <w:sz w:val="28"/>
          <w:szCs w:val="28"/>
        </w:rPr>
        <w:t>9,6</w:t>
      </w:r>
      <w:r w:rsidRPr="00AD0CC5">
        <w:rPr>
          <w:sz w:val="28"/>
          <w:szCs w:val="28"/>
        </w:rPr>
        <w:t xml:space="preserve"> млрд.грн.</w:t>
      </w:r>
      <w:r>
        <w:rPr>
          <w:sz w:val="28"/>
          <w:szCs w:val="28"/>
        </w:rPr>
        <w:t>, в</w:t>
      </w:r>
      <w:r w:rsidRPr="00FE71B8">
        <w:rPr>
          <w:sz w:val="28"/>
          <w:szCs w:val="28"/>
        </w:rPr>
        <w:t>узл</w:t>
      </w:r>
      <w:r>
        <w:rPr>
          <w:sz w:val="28"/>
          <w:szCs w:val="28"/>
        </w:rPr>
        <w:t>ів</w:t>
      </w:r>
      <w:r w:rsidRPr="00FE71B8">
        <w:rPr>
          <w:sz w:val="28"/>
          <w:szCs w:val="28"/>
        </w:rPr>
        <w:t>, детал</w:t>
      </w:r>
      <w:r>
        <w:rPr>
          <w:sz w:val="28"/>
          <w:szCs w:val="28"/>
        </w:rPr>
        <w:t>ей</w:t>
      </w:r>
      <w:r w:rsidRPr="00FE71B8">
        <w:rPr>
          <w:sz w:val="28"/>
          <w:szCs w:val="28"/>
        </w:rPr>
        <w:t xml:space="preserve"> і приладдя</w:t>
      </w:r>
      <w:r>
        <w:rPr>
          <w:sz w:val="28"/>
          <w:szCs w:val="28"/>
        </w:rPr>
        <w:t xml:space="preserve"> </w:t>
      </w:r>
      <w:r w:rsidRPr="00FE71B8">
        <w:rPr>
          <w:sz w:val="28"/>
          <w:szCs w:val="28"/>
        </w:rPr>
        <w:t>для засобів автотранспортних</w:t>
      </w:r>
      <w:r>
        <w:rPr>
          <w:sz w:val="28"/>
          <w:szCs w:val="28"/>
        </w:rPr>
        <w:t xml:space="preserve"> – 8,9 млрд.грн., засобів парфумерних та косметичних – 7,5 млрд.грн.</w:t>
      </w:r>
    </w:p>
    <w:p w:rsidR="009A6AD4" w:rsidRPr="00A07DFA" w:rsidRDefault="009A6AD4" w:rsidP="009A6AD4">
      <w:pPr>
        <w:ind w:firstLine="720"/>
        <w:jc w:val="both"/>
        <w:rPr>
          <w:color w:val="993300"/>
          <w:sz w:val="28"/>
          <w:szCs w:val="28"/>
        </w:rPr>
      </w:pPr>
      <w:r w:rsidRPr="00AC35D4">
        <w:rPr>
          <w:sz w:val="28"/>
          <w:szCs w:val="28"/>
        </w:rPr>
        <w:t>За розрахунковими даними</w:t>
      </w:r>
      <w:r w:rsidR="00205267">
        <w:rPr>
          <w:sz w:val="28"/>
          <w:szCs w:val="28"/>
        </w:rPr>
        <w:t>,</w:t>
      </w:r>
      <w:r w:rsidRPr="00AC35D4">
        <w:rPr>
          <w:sz w:val="28"/>
          <w:szCs w:val="28"/>
        </w:rPr>
        <w:t xml:space="preserve"> такі товари, як </w:t>
      </w:r>
      <w:r>
        <w:rPr>
          <w:sz w:val="28"/>
          <w:szCs w:val="28"/>
        </w:rPr>
        <w:t>б</w:t>
      </w:r>
      <w:r w:rsidRPr="002905C3">
        <w:rPr>
          <w:sz w:val="28"/>
          <w:szCs w:val="28"/>
        </w:rPr>
        <w:t xml:space="preserve">ензин моторний, </w:t>
      </w:r>
      <w:r w:rsidRPr="00AC35D4">
        <w:rPr>
          <w:sz w:val="28"/>
          <w:szCs w:val="28"/>
        </w:rPr>
        <w:t xml:space="preserve">шпалери, </w:t>
      </w:r>
      <w:r>
        <w:rPr>
          <w:sz w:val="28"/>
          <w:szCs w:val="28"/>
        </w:rPr>
        <w:t>г</w:t>
      </w:r>
      <w:r w:rsidRPr="002905C3">
        <w:rPr>
          <w:sz w:val="28"/>
          <w:szCs w:val="28"/>
        </w:rPr>
        <w:t>азойлі (паливо дизельне)</w:t>
      </w:r>
      <w:r>
        <w:rPr>
          <w:sz w:val="28"/>
          <w:szCs w:val="28"/>
        </w:rPr>
        <w:t>, в</w:t>
      </w:r>
      <w:r w:rsidRPr="002905C3">
        <w:rPr>
          <w:sz w:val="28"/>
          <w:szCs w:val="28"/>
        </w:rPr>
        <w:t>ироби з асфальту або подібних</w:t>
      </w:r>
      <w:r>
        <w:rPr>
          <w:sz w:val="28"/>
          <w:szCs w:val="28"/>
        </w:rPr>
        <w:t xml:space="preserve"> </w:t>
      </w:r>
      <w:r w:rsidRPr="002905C3">
        <w:rPr>
          <w:sz w:val="28"/>
          <w:szCs w:val="28"/>
        </w:rPr>
        <w:t>матеріалів</w:t>
      </w:r>
      <w:r>
        <w:rPr>
          <w:sz w:val="28"/>
          <w:szCs w:val="28"/>
        </w:rPr>
        <w:t xml:space="preserve">, </w:t>
      </w:r>
      <w:r w:rsidRPr="00AC35D4">
        <w:rPr>
          <w:sz w:val="28"/>
          <w:szCs w:val="28"/>
        </w:rPr>
        <w:t xml:space="preserve">товари спортивні, вироби господарські та декоративні керамічні, котли парові та котли, що працюють на перегрітій воді, </w:t>
      </w:r>
      <w:r>
        <w:rPr>
          <w:sz w:val="28"/>
          <w:szCs w:val="28"/>
        </w:rPr>
        <w:t>п</w:t>
      </w:r>
      <w:r w:rsidRPr="002905C3">
        <w:rPr>
          <w:sz w:val="28"/>
          <w:szCs w:val="28"/>
        </w:rPr>
        <w:t xml:space="preserve">родукція </w:t>
      </w:r>
      <w:r>
        <w:rPr>
          <w:sz w:val="28"/>
          <w:szCs w:val="28"/>
        </w:rPr>
        <w:t xml:space="preserve">іншого </w:t>
      </w:r>
      <w:r w:rsidRPr="002905C3">
        <w:rPr>
          <w:sz w:val="28"/>
          <w:szCs w:val="28"/>
        </w:rPr>
        <w:t>первинного оброблення</w:t>
      </w:r>
      <w:r>
        <w:rPr>
          <w:sz w:val="28"/>
          <w:szCs w:val="28"/>
        </w:rPr>
        <w:t xml:space="preserve"> </w:t>
      </w:r>
      <w:r w:rsidRPr="002905C3">
        <w:rPr>
          <w:sz w:val="28"/>
          <w:szCs w:val="28"/>
        </w:rPr>
        <w:t>сталі</w:t>
      </w:r>
      <w:r w:rsidR="00072C7A">
        <w:rPr>
          <w:sz w:val="28"/>
          <w:szCs w:val="28"/>
        </w:rPr>
        <w:t>,</w:t>
      </w:r>
      <w:r w:rsidRPr="002905C3">
        <w:rPr>
          <w:sz w:val="28"/>
          <w:szCs w:val="28"/>
        </w:rPr>
        <w:t xml:space="preserve"> </w:t>
      </w:r>
      <w:r w:rsidRPr="00AC35D4">
        <w:rPr>
          <w:sz w:val="28"/>
          <w:szCs w:val="28"/>
        </w:rPr>
        <w:t>проходять більш ніж</w:t>
      </w:r>
      <w:r w:rsidRPr="00AC35D4">
        <w:rPr>
          <w:color w:val="993300"/>
          <w:sz w:val="28"/>
          <w:szCs w:val="28"/>
        </w:rPr>
        <w:t xml:space="preserve"> </w:t>
      </w:r>
      <w:r w:rsidRPr="00AC35D4">
        <w:rPr>
          <w:sz w:val="28"/>
          <w:szCs w:val="28"/>
        </w:rPr>
        <w:t>3,</w:t>
      </w:r>
      <w:r>
        <w:rPr>
          <w:sz w:val="28"/>
          <w:szCs w:val="28"/>
        </w:rPr>
        <w:t>9</w:t>
      </w:r>
      <w:r w:rsidRPr="00AC35D4">
        <w:rPr>
          <w:sz w:val="28"/>
          <w:szCs w:val="28"/>
        </w:rPr>
        <w:t xml:space="preserve"> ланки перепродажу товару, продовольчі</w:t>
      </w:r>
      <w:r w:rsidRPr="007E5D65">
        <w:rPr>
          <w:sz w:val="28"/>
          <w:szCs w:val="28"/>
        </w:rPr>
        <w:t xml:space="preserve"> товари –</w:t>
      </w:r>
      <w:r w:rsidRPr="00A07DFA">
        <w:rPr>
          <w:color w:val="993300"/>
          <w:sz w:val="28"/>
          <w:szCs w:val="28"/>
        </w:rPr>
        <w:t xml:space="preserve"> </w:t>
      </w:r>
      <w:r w:rsidRPr="007E5D65">
        <w:rPr>
          <w:sz w:val="28"/>
          <w:szCs w:val="28"/>
        </w:rPr>
        <w:t>від 1,</w:t>
      </w:r>
      <w:r>
        <w:rPr>
          <w:sz w:val="28"/>
          <w:szCs w:val="28"/>
        </w:rPr>
        <w:t>4</w:t>
      </w:r>
      <w:r w:rsidRPr="007E5D65">
        <w:rPr>
          <w:sz w:val="28"/>
          <w:szCs w:val="28"/>
        </w:rPr>
        <w:t xml:space="preserve"> до</w:t>
      </w:r>
      <w:r>
        <w:rPr>
          <w:color w:val="993300"/>
          <w:sz w:val="28"/>
          <w:szCs w:val="28"/>
        </w:rPr>
        <w:t xml:space="preserve"> </w:t>
      </w:r>
      <w:r>
        <w:rPr>
          <w:sz w:val="28"/>
          <w:szCs w:val="28"/>
        </w:rPr>
        <w:t>3,8</w:t>
      </w:r>
      <w:r w:rsidRPr="007E5D65">
        <w:rPr>
          <w:sz w:val="28"/>
          <w:szCs w:val="28"/>
        </w:rPr>
        <w:t>.</w:t>
      </w:r>
    </w:p>
    <w:p w:rsidR="009A6AD4" w:rsidRPr="007F099F" w:rsidRDefault="009A6AD4" w:rsidP="009A6AD4">
      <w:pPr>
        <w:ind w:firstLine="720"/>
        <w:jc w:val="both"/>
        <w:rPr>
          <w:color w:val="993300"/>
          <w:sz w:val="28"/>
          <w:szCs w:val="28"/>
        </w:rPr>
      </w:pPr>
      <w:r w:rsidRPr="00336F8E">
        <w:rPr>
          <w:spacing w:val="6"/>
          <w:sz w:val="28"/>
          <w:szCs w:val="28"/>
        </w:rPr>
        <w:t>На 1 січня 2014р. дещо збільшилися запаси товарів підприємств оптової торгівлі та становили 118,5 млрд.грн. проти 112,1 млрд.грн. на відповідну дату попереднього року.</w:t>
      </w:r>
      <w:r w:rsidRPr="00336F8E">
        <w:rPr>
          <w:color w:val="993300"/>
          <w:spacing w:val="6"/>
          <w:sz w:val="28"/>
          <w:szCs w:val="28"/>
        </w:rPr>
        <w:t xml:space="preserve"> </w:t>
      </w:r>
      <w:r w:rsidRPr="00336F8E">
        <w:rPr>
          <w:spacing w:val="6"/>
          <w:sz w:val="28"/>
          <w:szCs w:val="28"/>
        </w:rPr>
        <w:t>Запаси товарів у розрахунку на одне підприємство порівняно з попереднім роком теж збільшились і становили</w:t>
      </w:r>
      <w:r w:rsidRPr="007F099F">
        <w:rPr>
          <w:sz w:val="28"/>
          <w:szCs w:val="28"/>
        </w:rPr>
        <w:t xml:space="preserve"> </w:t>
      </w:r>
      <w:r w:rsidRPr="00336F8E">
        <w:rPr>
          <w:spacing w:val="8"/>
          <w:sz w:val="28"/>
          <w:szCs w:val="28"/>
        </w:rPr>
        <w:t>2,3 млн.грн. проти 2 млн.грн. Цей показник був найвищим на підприємствах оптової торгівлі м.Києва (5209,7 тис.грн.), Київської (3458,3</w:t>
      </w:r>
      <w:r w:rsidRPr="007F099F">
        <w:rPr>
          <w:sz w:val="28"/>
          <w:szCs w:val="28"/>
        </w:rPr>
        <w:t xml:space="preserve"> тис.грн.), Тернопільської (</w:t>
      </w:r>
      <w:r w:rsidRPr="00C057BB">
        <w:rPr>
          <w:sz w:val="28"/>
          <w:szCs w:val="28"/>
        </w:rPr>
        <w:t>3353,7</w:t>
      </w:r>
      <w:r w:rsidRPr="007F099F">
        <w:rPr>
          <w:sz w:val="28"/>
          <w:szCs w:val="28"/>
        </w:rPr>
        <w:t xml:space="preserve"> тис.грн.)</w:t>
      </w:r>
      <w:r>
        <w:rPr>
          <w:sz w:val="28"/>
          <w:szCs w:val="28"/>
        </w:rPr>
        <w:t>,</w:t>
      </w:r>
      <w:r w:rsidRPr="007F099F">
        <w:rPr>
          <w:sz w:val="28"/>
          <w:szCs w:val="28"/>
        </w:rPr>
        <w:t xml:space="preserve"> Дніпропетровської (</w:t>
      </w:r>
      <w:r w:rsidRPr="00C057BB">
        <w:rPr>
          <w:sz w:val="28"/>
          <w:szCs w:val="28"/>
        </w:rPr>
        <w:t>2801,6</w:t>
      </w:r>
      <w:r w:rsidRPr="007F099F">
        <w:rPr>
          <w:sz w:val="28"/>
          <w:szCs w:val="28"/>
        </w:rPr>
        <w:t xml:space="preserve"> тис.грн.) та </w:t>
      </w:r>
      <w:r>
        <w:rPr>
          <w:sz w:val="28"/>
          <w:szCs w:val="28"/>
        </w:rPr>
        <w:t>Миколаївської (</w:t>
      </w:r>
      <w:r w:rsidRPr="00C057BB">
        <w:rPr>
          <w:sz w:val="28"/>
          <w:szCs w:val="28"/>
        </w:rPr>
        <w:t>2539,7</w:t>
      </w:r>
      <w:r>
        <w:rPr>
          <w:sz w:val="28"/>
          <w:szCs w:val="28"/>
        </w:rPr>
        <w:t xml:space="preserve"> </w:t>
      </w:r>
      <w:r w:rsidRPr="00C057BB">
        <w:rPr>
          <w:sz w:val="28"/>
          <w:szCs w:val="28"/>
        </w:rPr>
        <w:t>тис.грн.</w:t>
      </w:r>
      <w:r>
        <w:rPr>
          <w:sz w:val="28"/>
          <w:szCs w:val="28"/>
        </w:rPr>
        <w:t xml:space="preserve">) </w:t>
      </w:r>
      <w:r w:rsidRPr="007F099F">
        <w:rPr>
          <w:sz w:val="28"/>
          <w:szCs w:val="28"/>
        </w:rPr>
        <w:t>областей.</w:t>
      </w:r>
    </w:p>
    <w:p w:rsidR="009A6AD4" w:rsidRPr="00D75EEF" w:rsidRDefault="009A6AD4" w:rsidP="009A6AD4">
      <w:pPr>
        <w:ind w:firstLine="720"/>
        <w:jc w:val="both"/>
        <w:rPr>
          <w:sz w:val="28"/>
        </w:rPr>
      </w:pPr>
      <w:r w:rsidRPr="00336F8E">
        <w:rPr>
          <w:spacing w:val="9"/>
          <w:sz w:val="28"/>
        </w:rPr>
        <w:t>У запасах на непродовольчі товари припадало 79,7%.</w:t>
      </w:r>
      <w:r w:rsidRPr="00336F8E">
        <w:rPr>
          <w:color w:val="993300"/>
          <w:spacing w:val="9"/>
          <w:sz w:val="28"/>
        </w:rPr>
        <w:t xml:space="preserve"> </w:t>
      </w:r>
      <w:r w:rsidRPr="00336F8E">
        <w:rPr>
          <w:spacing w:val="9"/>
          <w:sz w:val="28"/>
        </w:rPr>
        <w:t>На складах оптових підприємств були значні залишки культур зернових (4 млн.т), добрив та сполук азотних (1,1 млн.т), чорних металів (774,5 тис.т), насіння гірчиці, ріпаку і кользи, кунжуту, соняшнику</w:t>
      </w:r>
      <w:r w:rsidRPr="00336F8E">
        <w:rPr>
          <w:spacing w:val="9"/>
          <w:sz w:val="28"/>
          <w:szCs w:val="28"/>
        </w:rPr>
        <w:t xml:space="preserve"> </w:t>
      </w:r>
      <w:r w:rsidRPr="00336F8E">
        <w:rPr>
          <w:spacing w:val="9"/>
          <w:sz w:val="28"/>
        </w:rPr>
        <w:t>(744 тис.т), вугілля кам’яного (404,4 тис.т), іншої продукції первинного оброблення сталі (365,3 тис.т), цементів (232,6 тис.т), газойлів (палива дизельного)</w:t>
      </w:r>
      <w:r>
        <w:rPr>
          <w:sz w:val="28"/>
        </w:rPr>
        <w:t xml:space="preserve"> </w:t>
      </w:r>
      <w:r w:rsidRPr="002B749C">
        <w:rPr>
          <w:sz w:val="28"/>
        </w:rPr>
        <w:t>(</w:t>
      </w:r>
      <w:r>
        <w:rPr>
          <w:sz w:val="28"/>
        </w:rPr>
        <w:t>218,5</w:t>
      </w:r>
      <w:r w:rsidRPr="002B749C">
        <w:rPr>
          <w:sz w:val="28"/>
        </w:rPr>
        <w:t xml:space="preserve"> тис.т</w:t>
      </w:r>
      <w:r>
        <w:rPr>
          <w:sz w:val="28"/>
        </w:rPr>
        <w:t xml:space="preserve">), </w:t>
      </w:r>
      <w:r w:rsidRPr="002B749C">
        <w:rPr>
          <w:sz w:val="28"/>
        </w:rPr>
        <w:t>бензинів (2</w:t>
      </w:r>
      <w:r>
        <w:rPr>
          <w:sz w:val="28"/>
        </w:rPr>
        <w:t>02</w:t>
      </w:r>
      <w:r w:rsidRPr="002B749C">
        <w:rPr>
          <w:sz w:val="28"/>
        </w:rPr>
        <w:t>,</w:t>
      </w:r>
      <w:r>
        <w:rPr>
          <w:sz w:val="28"/>
        </w:rPr>
        <w:t>9</w:t>
      </w:r>
      <w:r w:rsidRPr="002B749C">
        <w:rPr>
          <w:sz w:val="28"/>
        </w:rPr>
        <w:t xml:space="preserve"> тис.т)</w:t>
      </w:r>
      <w:r>
        <w:rPr>
          <w:sz w:val="28"/>
        </w:rPr>
        <w:t>.</w:t>
      </w:r>
    </w:p>
    <w:p w:rsidR="009A6AD4" w:rsidRPr="008B411D" w:rsidRDefault="009A6AD4" w:rsidP="009A6AD4">
      <w:pPr>
        <w:ind w:firstLine="720"/>
        <w:jc w:val="both"/>
        <w:rPr>
          <w:sz w:val="28"/>
          <w:szCs w:val="28"/>
        </w:rPr>
      </w:pPr>
      <w:r w:rsidRPr="008B411D">
        <w:rPr>
          <w:sz w:val="28"/>
        </w:rPr>
        <w:t xml:space="preserve">У запасах продовольчих товарів вироби тютюнові </w:t>
      </w:r>
      <w:r>
        <w:rPr>
          <w:sz w:val="28"/>
        </w:rPr>
        <w:t xml:space="preserve">займали </w:t>
      </w:r>
      <w:r w:rsidRPr="008B411D">
        <w:rPr>
          <w:sz w:val="28"/>
        </w:rPr>
        <w:t>9,</w:t>
      </w:r>
      <w:r>
        <w:rPr>
          <w:sz w:val="28"/>
        </w:rPr>
        <w:t>9</w:t>
      </w:r>
      <w:r w:rsidRPr="008B411D">
        <w:rPr>
          <w:sz w:val="28"/>
        </w:rPr>
        <w:t>%,  алкогольні</w:t>
      </w:r>
      <w:r>
        <w:rPr>
          <w:sz w:val="28"/>
        </w:rPr>
        <w:t xml:space="preserve"> напої – 9,2%,</w:t>
      </w:r>
      <w:r w:rsidRPr="008B411D">
        <w:rPr>
          <w:sz w:val="28"/>
        </w:rPr>
        <w:t xml:space="preserve"> </w:t>
      </w:r>
      <w:r>
        <w:rPr>
          <w:sz w:val="28"/>
          <w:szCs w:val="28"/>
        </w:rPr>
        <w:t>р</w:t>
      </w:r>
      <w:r w:rsidRPr="008B411D">
        <w:rPr>
          <w:sz w:val="28"/>
          <w:szCs w:val="28"/>
        </w:rPr>
        <w:t xml:space="preserve">иба, ракоподібні та молюски, перероблені та консервовані – </w:t>
      </w:r>
      <w:r>
        <w:rPr>
          <w:sz w:val="28"/>
          <w:szCs w:val="28"/>
        </w:rPr>
        <w:t>5,9</w:t>
      </w:r>
      <w:r w:rsidRPr="008B411D">
        <w:rPr>
          <w:sz w:val="28"/>
          <w:szCs w:val="28"/>
        </w:rPr>
        <w:t xml:space="preserve">%, </w:t>
      </w:r>
      <w:r w:rsidRPr="008B411D">
        <w:rPr>
          <w:sz w:val="28"/>
        </w:rPr>
        <w:t xml:space="preserve">шоколад та вироби кондитерські цукрові </w:t>
      </w:r>
      <w:r w:rsidRPr="008B411D">
        <w:rPr>
          <w:sz w:val="28"/>
          <w:szCs w:val="28"/>
        </w:rPr>
        <w:t>–</w:t>
      </w:r>
      <w:r w:rsidRPr="008B411D">
        <w:t xml:space="preserve"> </w:t>
      </w:r>
      <w:r w:rsidRPr="008B411D">
        <w:rPr>
          <w:sz w:val="28"/>
          <w:szCs w:val="28"/>
        </w:rPr>
        <w:t>4,</w:t>
      </w:r>
      <w:r>
        <w:rPr>
          <w:sz w:val="28"/>
          <w:szCs w:val="28"/>
        </w:rPr>
        <w:t>6</w:t>
      </w:r>
      <w:r w:rsidRPr="008B411D">
        <w:rPr>
          <w:sz w:val="28"/>
        </w:rPr>
        <w:t xml:space="preserve">%, </w:t>
      </w:r>
      <w:r>
        <w:rPr>
          <w:sz w:val="28"/>
          <w:szCs w:val="28"/>
        </w:rPr>
        <w:t>пиво, крім відходів пивоваріння</w:t>
      </w:r>
      <w:r w:rsidRPr="008B411D">
        <w:rPr>
          <w:sz w:val="28"/>
          <w:szCs w:val="28"/>
        </w:rPr>
        <w:t xml:space="preserve"> – 3,</w:t>
      </w:r>
      <w:r>
        <w:rPr>
          <w:sz w:val="28"/>
          <w:szCs w:val="28"/>
        </w:rPr>
        <w:t>9</w:t>
      </w:r>
      <w:r w:rsidRPr="008B411D">
        <w:rPr>
          <w:sz w:val="28"/>
          <w:szCs w:val="28"/>
        </w:rPr>
        <w:t xml:space="preserve">%. </w:t>
      </w:r>
    </w:p>
    <w:p w:rsidR="009A6AD4" w:rsidRDefault="009A6AD4" w:rsidP="009A6AD4">
      <w:pPr>
        <w:ind w:firstLine="720"/>
        <w:jc w:val="both"/>
        <w:rPr>
          <w:sz w:val="28"/>
        </w:rPr>
      </w:pPr>
      <w:r w:rsidRPr="00AA304F">
        <w:rPr>
          <w:spacing w:val="2"/>
          <w:sz w:val="28"/>
        </w:rPr>
        <w:t>Для забезпечення своєї діяльності більше  3,4 тис. оптових підприємств, або 6,8% від їхньої загальної кількості,</w:t>
      </w:r>
      <w:r w:rsidRPr="00AA304F">
        <w:rPr>
          <w:color w:val="993300"/>
          <w:spacing w:val="2"/>
          <w:sz w:val="28"/>
        </w:rPr>
        <w:t xml:space="preserve"> </w:t>
      </w:r>
      <w:r w:rsidRPr="00AA304F">
        <w:rPr>
          <w:spacing w:val="2"/>
          <w:sz w:val="28"/>
        </w:rPr>
        <w:t>утримували 9,3 млн.м</w:t>
      </w:r>
      <w:r w:rsidRPr="00AA304F">
        <w:rPr>
          <w:spacing w:val="2"/>
          <w:sz w:val="28"/>
          <w:szCs w:val="28"/>
          <w:vertAlign w:val="superscript"/>
        </w:rPr>
        <w:t>2</w:t>
      </w:r>
      <w:r w:rsidRPr="00AA304F">
        <w:rPr>
          <w:spacing w:val="2"/>
          <w:sz w:val="28"/>
        </w:rPr>
        <w:t xml:space="preserve"> власної складської площі, 78,3% якої припадало на закриті склади. Налічувалось</w:t>
      </w:r>
      <w:r w:rsidRPr="003419A6">
        <w:rPr>
          <w:sz w:val="28"/>
        </w:rPr>
        <w:t xml:space="preserve"> </w:t>
      </w:r>
      <w:r>
        <w:rPr>
          <w:sz w:val="28"/>
        </w:rPr>
        <w:t>999</w:t>
      </w:r>
      <w:r w:rsidRPr="003419A6">
        <w:rPr>
          <w:sz w:val="28"/>
        </w:rPr>
        <w:t xml:space="preserve"> складів-холодильників місткістю </w:t>
      </w:r>
      <w:r>
        <w:rPr>
          <w:sz w:val="28"/>
        </w:rPr>
        <w:t>106,9</w:t>
      </w:r>
      <w:r w:rsidRPr="003419A6">
        <w:rPr>
          <w:sz w:val="28"/>
        </w:rPr>
        <w:t xml:space="preserve"> тис.т,</w:t>
      </w:r>
      <w:r w:rsidRPr="00A07DFA">
        <w:rPr>
          <w:color w:val="993300"/>
          <w:sz w:val="28"/>
        </w:rPr>
        <w:t xml:space="preserve"> </w:t>
      </w:r>
      <w:r w:rsidRPr="003419A6">
        <w:rPr>
          <w:sz w:val="28"/>
        </w:rPr>
        <w:t xml:space="preserve">з яких </w:t>
      </w:r>
      <w:r>
        <w:rPr>
          <w:sz w:val="28"/>
        </w:rPr>
        <w:t>47,7</w:t>
      </w:r>
      <w:r w:rsidRPr="003419A6">
        <w:rPr>
          <w:sz w:val="28"/>
        </w:rPr>
        <w:t xml:space="preserve">% призначалось для глибокої </w:t>
      </w:r>
      <w:r w:rsidRPr="001A39DF">
        <w:rPr>
          <w:sz w:val="28"/>
        </w:rPr>
        <w:t>заморозки.</w:t>
      </w:r>
      <w:r w:rsidRPr="001A39DF">
        <w:rPr>
          <w:color w:val="993300"/>
          <w:sz w:val="28"/>
        </w:rPr>
        <w:t xml:space="preserve"> </w:t>
      </w:r>
      <w:r w:rsidRPr="001A39DF">
        <w:rPr>
          <w:sz w:val="28"/>
        </w:rPr>
        <w:t>Ємності для рідини забезпечують одночасне</w:t>
      </w:r>
      <w:r w:rsidRPr="001A39DF">
        <w:rPr>
          <w:color w:val="993300"/>
          <w:sz w:val="28"/>
        </w:rPr>
        <w:t xml:space="preserve"> </w:t>
      </w:r>
      <w:r w:rsidRPr="00AA304F">
        <w:rPr>
          <w:spacing w:val="4"/>
          <w:sz w:val="28"/>
        </w:rPr>
        <w:t>зберігання 15,7 млн.м</w:t>
      </w:r>
      <w:r w:rsidRPr="00AA304F">
        <w:rPr>
          <w:spacing w:val="4"/>
          <w:sz w:val="28"/>
          <w:szCs w:val="28"/>
          <w:vertAlign w:val="superscript"/>
        </w:rPr>
        <w:t>3</w:t>
      </w:r>
      <w:r w:rsidR="00C15C20">
        <w:rPr>
          <w:spacing w:val="4"/>
          <w:sz w:val="28"/>
          <w:szCs w:val="28"/>
        </w:rPr>
        <w:t>,</w:t>
      </w:r>
      <w:r w:rsidRPr="00AA304F">
        <w:rPr>
          <w:color w:val="993300"/>
          <w:spacing w:val="4"/>
          <w:sz w:val="28"/>
        </w:rPr>
        <w:t xml:space="preserve"> </w:t>
      </w:r>
      <w:r w:rsidR="00C15C20">
        <w:rPr>
          <w:color w:val="993300"/>
          <w:spacing w:val="4"/>
          <w:sz w:val="28"/>
        </w:rPr>
        <w:t>є</w:t>
      </w:r>
      <w:r w:rsidRPr="00AA304F">
        <w:rPr>
          <w:spacing w:val="4"/>
          <w:sz w:val="28"/>
        </w:rPr>
        <w:t xml:space="preserve">мність сховищ для сипучих товарів </w:t>
      </w:r>
      <w:r w:rsidR="00C15C20">
        <w:rPr>
          <w:spacing w:val="4"/>
          <w:sz w:val="28"/>
        </w:rPr>
        <w:t xml:space="preserve">– </w:t>
      </w:r>
      <w:r>
        <w:rPr>
          <w:sz w:val="28"/>
        </w:rPr>
        <w:t>2,9</w:t>
      </w:r>
      <w:r w:rsidRPr="001A39DF">
        <w:rPr>
          <w:sz w:val="28"/>
        </w:rPr>
        <w:t xml:space="preserve"> млн.м</w:t>
      </w:r>
      <w:r w:rsidRPr="001A39DF">
        <w:rPr>
          <w:sz w:val="28"/>
          <w:szCs w:val="28"/>
          <w:vertAlign w:val="superscript"/>
        </w:rPr>
        <w:t>3</w:t>
      </w:r>
      <w:r w:rsidRPr="001A39DF">
        <w:rPr>
          <w:sz w:val="28"/>
        </w:rPr>
        <w:t>.</w:t>
      </w:r>
      <w:r w:rsidRPr="003419A6">
        <w:rPr>
          <w:sz w:val="28"/>
        </w:rPr>
        <w:t xml:space="preserve"> </w:t>
      </w:r>
    </w:p>
    <w:p w:rsidR="009A6AD4" w:rsidRDefault="009A6AD4" w:rsidP="009A6AD4">
      <w:pPr>
        <w:ind w:firstLine="720"/>
        <w:jc w:val="both"/>
        <w:rPr>
          <w:sz w:val="28"/>
        </w:rPr>
      </w:pPr>
    </w:p>
    <w:p w:rsidR="009A6AD4" w:rsidRDefault="009A6AD4" w:rsidP="009A6AD4">
      <w:pPr>
        <w:ind w:firstLine="720"/>
        <w:jc w:val="both"/>
        <w:rPr>
          <w:sz w:val="28"/>
        </w:rPr>
      </w:pPr>
    </w:p>
    <w:p w:rsidR="009A6AD4" w:rsidRDefault="009A6AD4" w:rsidP="009A6AD4">
      <w:pPr>
        <w:ind w:firstLine="720"/>
        <w:jc w:val="both"/>
        <w:rPr>
          <w:sz w:val="28"/>
        </w:rPr>
      </w:pPr>
    </w:p>
    <w:p w:rsidR="009A6AD4" w:rsidRPr="0074334B" w:rsidRDefault="009A6AD4" w:rsidP="009A6AD4">
      <w:pPr>
        <w:rPr>
          <w:sz w:val="28"/>
          <w:szCs w:val="28"/>
        </w:rPr>
      </w:pPr>
      <w:r w:rsidRPr="0074334B">
        <w:rPr>
          <w:sz w:val="28"/>
          <w:szCs w:val="28"/>
        </w:rPr>
        <w:t xml:space="preserve">Виконавець: </w:t>
      </w:r>
      <w:r>
        <w:rPr>
          <w:sz w:val="28"/>
          <w:szCs w:val="28"/>
        </w:rPr>
        <w:t>Павлик Л.М.</w:t>
      </w:r>
    </w:p>
    <w:p w:rsidR="009A6AD4" w:rsidRPr="004E0F64" w:rsidRDefault="009A6AD4" w:rsidP="009A6AD4">
      <w:pPr>
        <w:rPr>
          <w:sz w:val="28"/>
          <w:szCs w:val="28"/>
        </w:rPr>
      </w:pPr>
      <w:r w:rsidRPr="0074334B">
        <w:rPr>
          <w:sz w:val="28"/>
          <w:szCs w:val="28"/>
        </w:rPr>
        <w:t xml:space="preserve">              тел.: 287–</w:t>
      </w:r>
      <w:r>
        <w:rPr>
          <w:sz w:val="28"/>
          <w:szCs w:val="28"/>
        </w:rPr>
        <w:t>5</w:t>
      </w:r>
      <w:r w:rsidRPr="0074334B">
        <w:rPr>
          <w:sz w:val="28"/>
          <w:szCs w:val="28"/>
        </w:rPr>
        <w:t>0–</w:t>
      </w:r>
      <w:r>
        <w:rPr>
          <w:sz w:val="28"/>
          <w:szCs w:val="28"/>
        </w:rPr>
        <w:t>55</w:t>
      </w:r>
    </w:p>
    <w:p w:rsidR="009A6AD4" w:rsidRPr="003419A6" w:rsidRDefault="009A6AD4" w:rsidP="009A6AD4">
      <w:pPr>
        <w:ind w:firstLine="720"/>
        <w:jc w:val="both"/>
        <w:rPr>
          <w:sz w:val="28"/>
        </w:rPr>
      </w:pPr>
    </w:p>
    <w:p w:rsidR="009A6AD4" w:rsidRDefault="009A6AD4" w:rsidP="00AA304F">
      <w:pPr>
        <w:pStyle w:val="6"/>
        <w:spacing w:before="0" w:after="0"/>
        <w:jc w:val="right"/>
        <w:rPr>
          <w:b w:val="0"/>
          <w:sz w:val="28"/>
          <w:szCs w:val="28"/>
        </w:rPr>
      </w:pPr>
      <w:r>
        <w:rPr>
          <w:sz w:val="28"/>
          <w:szCs w:val="28"/>
        </w:rPr>
        <w:br w:type="page"/>
      </w:r>
      <w:r w:rsidRPr="00AA304F">
        <w:rPr>
          <w:b w:val="0"/>
          <w:sz w:val="28"/>
          <w:szCs w:val="28"/>
        </w:rPr>
        <w:t>Додаток</w:t>
      </w:r>
    </w:p>
    <w:p w:rsidR="00AA304F" w:rsidRPr="00AA304F" w:rsidRDefault="00AA304F" w:rsidP="00AA304F">
      <w:pPr>
        <w:rPr>
          <w:sz w:val="28"/>
          <w:szCs w:val="28"/>
        </w:rPr>
      </w:pPr>
    </w:p>
    <w:p w:rsidR="009A6AD4" w:rsidRPr="00AA304F" w:rsidRDefault="009A6AD4" w:rsidP="00AA304F">
      <w:pPr>
        <w:pStyle w:val="6"/>
        <w:spacing w:before="0" w:after="0"/>
        <w:jc w:val="center"/>
        <w:rPr>
          <w:sz w:val="28"/>
          <w:szCs w:val="28"/>
        </w:rPr>
      </w:pPr>
      <w:r w:rsidRPr="00AA304F">
        <w:rPr>
          <w:sz w:val="28"/>
          <w:szCs w:val="28"/>
        </w:rPr>
        <w:t>Розподіл оптового товарообороту за регіонами</w:t>
      </w:r>
    </w:p>
    <w:p w:rsidR="009A6AD4" w:rsidRPr="00AA304F" w:rsidRDefault="009A6AD4" w:rsidP="009A6AD4">
      <w:pPr>
        <w:rPr>
          <w:sz w:val="28"/>
          <w:szCs w:val="28"/>
        </w:rPr>
      </w:pPr>
      <w:r w:rsidRPr="00A41EE9">
        <w:rPr>
          <w:position w:val="-10"/>
        </w:rPr>
        <w:object w:dxaOrig="180" w:dyaOrig="340">
          <v:shape id="_x0000_i1026" type="#_x0000_t75" style="width:9pt;height:17.25pt" o:ole="">
            <v:imagedata r:id="rId34" o:title=""/>
          </v:shape>
          <o:OLEObject Type="Embed" ProgID="Equation.3" ShapeID="_x0000_i1026" DrawAspect="Content" ObjectID="_1465389296" r:id="rId35"/>
        </w:object>
      </w:r>
    </w:p>
    <w:tbl>
      <w:tblPr>
        <w:tblpPr w:leftFromText="180" w:rightFromText="180" w:vertAnchor="text" w:tblpY="1"/>
        <w:tblW w:w="9072" w:type="dxa"/>
        <w:tblLayout w:type="fixed"/>
        <w:tblLook w:val="0000" w:firstRow="0" w:lastRow="0" w:firstColumn="0" w:lastColumn="0" w:noHBand="0" w:noVBand="0"/>
      </w:tblPr>
      <w:tblGrid>
        <w:gridCol w:w="3369"/>
        <w:gridCol w:w="1425"/>
        <w:gridCol w:w="1426"/>
        <w:gridCol w:w="1426"/>
        <w:gridCol w:w="1426"/>
      </w:tblGrid>
      <w:tr w:rsidR="009A6AD4" w:rsidRPr="00EA6729" w:rsidTr="00AA304F">
        <w:trPr>
          <w:trHeight w:val="351"/>
        </w:trPr>
        <w:tc>
          <w:tcPr>
            <w:tcW w:w="3369" w:type="dxa"/>
            <w:vMerge w:val="restart"/>
            <w:tcBorders>
              <w:top w:val="single" w:sz="4" w:space="0" w:color="auto"/>
              <w:bottom w:val="single" w:sz="4" w:space="0" w:color="auto"/>
              <w:right w:val="single" w:sz="4" w:space="0" w:color="auto"/>
            </w:tcBorders>
            <w:vAlign w:val="center"/>
          </w:tcPr>
          <w:p w:rsidR="009A6AD4" w:rsidRPr="00AE1348" w:rsidRDefault="009A6AD4" w:rsidP="00FA3841">
            <w:pPr>
              <w:jc w:val="center"/>
              <w:rPr>
                <w:sz w:val="24"/>
                <w:szCs w:val="24"/>
              </w:rPr>
            </w:pPr>
          </w:p>
        </w:tc>
        <w:tc>
          <w:tcPr>
            <w:tcW w:w="2851" w:type="dxa"/>
            <w:gridSpan w:val="2"/>
            <w:tcBorders>
              <w:top w:val="single" w:sz="4" w:space="0" w:color="auto"/>
              <w:left w:val="single" w:sz="4" w:space="0" w:color="auto"/>
              <w:bottom w:val="single" w:sz="4" w:space="0" w:color="auto"/>
              <w:right w:val="single" w:sz="4" w:space="0" w:color="auto"/>
            </w:tcBorders>
            <w:vAlign w:val="center"/>
          </w:tcPr>
          <w:p w:rsidR="009A6AD4" w:rsidRPr="00AE1348" w:rsidRDefault="009A6AD4" w:rsidP="00FA3841">
            <w:pPr>
              <w:jc w:val="center"/>
              <w:rPr>
                <w:sz w:val="24"/>
                <w:szCs w:val="24"/>
              </w:rPr>
            </w:pPr>
            <w:r w:rsidRPr="00AE1348">
              <w:rPr>
                <w:sz w:val="24"/>
                <w:szCs w:val="24"/>
              </w:rPr>
              <w:t>201</w:t>
            </w:r>
            <w:r>
              <w:rPr>
                <w:sz w:val="24"/>
                <w:szCs w:val="24"/>
              </w:rPr>
              <w:t>2</w:t>
            </w:r>
            <w:r w:rsidRPr="00AE1348">
              <w:rPr>
                <w:sz w:val="24"/>
                <w:szCs w:val="24"/>
              </w:rPr>
              <w:t>р.</w:t>
            </w:r>
          </w:p>
        </w:tc>
        <w:tc>
          <w:tcPr>
            <w:tcW w:w="2852" w:type="dxa"/>
            <w:gridSpan w:val="2"/>
            <w:tcBorders>
              <w:top w:val="single" w:sz="4" w:space="0" w:color="auto"/>
              <w:left w:val="single" w:sz="4" w:space="0" w:color="auto"/>
              <w:bottom w:val="single" w:sz="4" w:space="0" w:color="auto"/>
            </w:tcBorders>
            <w:vAlign w:val="center"/>
          </w:tcPr>
          <w:p w:rsidR="009A6AD4" w:rsidRPr="00AE1348" w:rsidRDefault="009A6AD4" w:rsidP="00FA3841">
            <w:pPr>
              <w:jc w:val="center"/>
              <w:rPr>
                <w:sz w:val="24"/>
                <w:szCs w:val="24"/>
              </w:rPr>
            </w:pPr>
            <w:r w:rsidRPr="00AE1348">
              <w:rPr>
                <w:sz w:val="24"/>
                <w:szCs w:val="24"/>
              </w:rPr>
              <w:t>201</w:t>
            </w:r>
            <w:r>
              <w:rPr>
                <w:sz w:val="24"/>
                <w:szCs w:val="24"/>
              </w:rPr>
              <w:t>3</w:t>
            </w:r>
            <w:r w:rsidRPr="00AE1348">
              <w:rPr>
                <w:sz w:val="24"/>
                <w:szCs w:val="24"/>
              </w:rPr>
              <w:t>р.</w:t>
            </w:r>
          </w:p>
        </w:tc>
      </w:tr>
      <w:tr w:rsidR="009A6AD4" w:rsidRPr="00EA6729" w:rsidTr="00AA304F">
        <w:trPr>
          <w:trHeight w:val="955"/>
        </w:trPr>
        <w:tc>
          <w:tcPr>
            <w:tcW w:w="3369" w:type="dxa"/>
            <w:vMerge/>
            <w:tcBorders>
              <w:top w:val="single" w:sz="4" w:space="0" w:color="auto"/>
              <w:bottom w:val="single" w:sz="4" w:space="0" w:color="auto"/>
              <w:right w:val="single" w:sz="4" w:space="0" w:color="auto"/>
            </w:tcBorders>
            <w:vAlign w:val="center"/>
          </w:tcPr>
          <w:p w:rsidR="009A6AD4" w:rsidRPr="00AE1348" w:rsidRDefault="009A6AD4" w:rsidP="00FA3841">
            <w:pPr>
              <w:jc w:val="center"/>
              <w:rPr>
                <w:sz w:val="24"/>
                <w:szCs w:val="24"/>
              </w:rPr>
            </w:pPr>
          </w:p>
        </w:tc>
        <w:tc>
          <w:tcPr>
            <w:tcW w:w="1425" w:type="dxa"/>
            <w:tcBorders>
              <w:top w:val="single" w:sz="4" w:space="0" w:color="auto"/>
              <w:left w:val="single" w:sz="4" w:space="0" w:color="auto"/>
              <w:bottom w:val="single" w:sz="4" w:space="0" w:color="auto"/>
              <w:right w:val="single" w:sz="4" w:space="0" w:color="auto"/>
            </w:tcBorders>
            <w:vAlign w:val="center"/>
          </w:tcPr>
          <w:p w:rsidR="009A6AD4" w:rsidRPr="0022696D" w:rsidRDefault="009A6AD4" w:rsidP="00FA3841">
            <w:pPr>
              <w:jc w:val="center"/>
              <w:rPr>
                <w:sz w:val="24"/>
                <w:szCs w:val="24"/>
              </w:rPr>
            </w:pPr>
            <w:r w:rsidRPr="0022696D">
              <w:rPr>
                <w:sz w:val="24"/>
                <w:szCs w:val="24"/>
              </w:rPr>
              <w:t>млн.грн.</w:t>
            </w:r>
          </w:p>
        </w:tc>
        <w:tc>
          <w:tcPr>
            <w:tcW w:w="1426" w:type="dxa"/>
            <w:tcBorders>
              <w:top w:val="single" w:sz="4" w:space="0" w:color="auto"/>
              <w:left w:val="single" w:sz="4" w:space="0" w:color="auto"/>
              <w:bottom w:val="single" w:sz="4" w:space="0" w:color="auto"/>
              <w:right w:val="single" w:sz="4" w:space="0" w:color="auto"/>
            </w:tcBorders>
            <w:vAlign w:val="center"/>
          </w:tcPr>
          <w:p w:rsidR="00AA304F" w:rsidRDefault="009A6AD4" w:rsidP="00FA3841">
            <w:pPr>
              <w:jc w:val="center"/>
              <w:rPr>
                <w:sz w:val="24"/>
                <w:szCs w:val="24"/>
              </w:rPr>
            </w:pPr>
            <w:r w:rsidRPr="0022696D">
              <w:rPr>
                <w:sz w:val="24"/>
                <w:szCs w:val="24"/>
              </w:rPr>
              <w:t xml:space="preserve">у % до </w:t>
            </w:r>
          </w:p>
          <w:p w:rsidR="009A6AD4" w:rsidRPr="0022696D" w:rsidRDefault="009A6AD4" w:rsidP="00FA3841">
            <w:pPr>
              <w:jc w:val="center"/>
              <w:rPr>
                <w:sz w:val="24"/>
                <w:szCs w:val="24"/>
              </w:rPr>
            </w:pPr>
            <w:r w:rsidRPr="0022696D">
              <w:rPr>
                <w:sz w:val="24"/>
                <w:szCs w:val="24"/>
              </w:rPr>
              <w:t>загального обсягу</w:t>
            </w:r>
          </w:p>
        </w:tc>
        <w:tc>
          <w:tcPr>
            <w:tcW w:w="1426" w:type="dxa"/>
            <w:tcBorders>
              <w:top w:val="single" w:sz="4" w:space="0" w:color="auto"/>
              <w:left w:val="single" w:sz="4" w:space="0" w:color="auto"/>
              <w:bottom w:val="single" w:sz="4" w:space="0" w:color="auto"/>
              <w:right w:val="single" w:sz="4" w:space="0" w:color="auto"/>
            </w:tcBorders>
            <w:vAlign w:val="center"/>
          </w:tcPr>
          <w:p w:rsidR="009A6AD4" w:rsidRPr="0022696D" w:rsidRDefault="009A6AD4" w:rsidP="00FA3841">
            <w:pPr>
              <w:jc w:val="center"/>
              <w:rPr>
                <w:sz w:val="24"/>
                <w:szCs w:val="24"/>
              </w:rPr>
            </w:pPr>
            <w:r>
              <w:rPr>
                <w:sz w:val="24"/>
                <w:szCs w:val="24"/>
              </w:rPr>
              <w:t>млн.</w:t>
            </w:r>
            <w:r w:rsidRPr="0022696D">
              <w:rPr>
                <w:sz w:val="24"/>
                <w:szCs w:val="24"/>
              </w:rPr>
              <w:t>грн.</w:t>
            </w:r>
          </w:p>
        </w:tc>
        <w:tc>
          <w:tcPr>
            <w:tcW w:w="1426" w:type="dxa"/>
            <w:tcBorders>
              <w:top w:val="single" w:sz="4" w:space="0" w:color="auto"/>
              <w:left w:val="single" w:sz="4" w:space="0" w:color="auto"/>
              <w:bottom w:val="single" w:sz="4" w:space="0" w:color="auto"/>
            </w:tcBorders>
            <w:vAlign w:val="center"/>
          </w:tcPr>
          <w:p w:rsidR="00AA304F" w:rsidRDefault="009A6AD4" w:rsidP="00FA3841">
            <w:pPr>
              <w:jc w:val="center"/>
              <w:rPr>
                <w:sz w:val="24"/>
                <w:szCs w:val="24"/>
              </w:rPr>
            </w:pPr>
            <w:r w:rsidRPr="0022696D">
              <w:rPr>
                <w:sz w:val="24"/>
                <w:szCs w:val="24"/>
              </w:rPr>
              <w:t xml:space="preserve">у % до </w:t>
            </w:r>
          </w:p>
          <w:p w:rsidR="009A6AD4" w:rsidRPr="0022696D" w:rsidRDefault="009A6AD4" w:rsidP="00FA3841">
            <w:pPr>
              <w:jc w:val="center"/>
              <w:rPr>
                <w:sz w:val="24"/>
                <w:szCs w:val="24"/>
              </w:rPr>
            </w:pPr>
            <w:r w:rsidRPr="0022696D">
              <w:rPr>
                <w:sz w:val="24"/>
                <w:szCs w:val="24"/>
              </w:rPr>
              <w:t>загального обсягу</w:t>
            </w:r>
          </w:p>
        </w:tc>
      </w:tr>
      <w:tr w:rsidR="009A6AD4" w:rsidRPr="00314A9F" w:rsidTr="00AA304F">
        <w:trPr>
          <w:trHeight w:val="514"/>
        </w:trPr>
        <w:tc>
          <w:tcPr>
            <w:tcW w:w="3369" w:type="dxa"/>
            <w:tcBorders>
              <w:top w:val="single" w:sz="4" w:space="0" w:color="auto"/>
            </w:tcBorders>
            <w:vAlign w:val="bottom"/>
          </w:tcPr>
          <w:p w:rsidR="009A6AD4" w:rsidRPr="00AE1348" w:rsidRDefault="009A6AD4" w:rsidP="00AA304F">
            <w:pPr>
              <w:spacing w:line="380" w:lineRule="exact"/>
              <w:ind w:left="-108"/>
              <w:rPr>
                <w:b/>
                <w:sz w:val="24"/>
                <w:szCs w:val="24"/>
              </w:rPr>
            </w:pPr>
            <w:r w:rsidRPr="00AE1348">
              <w:rPr>
                <w:b/>
                <w:sz w:val="24"/>
                <w:szCs w:val="24"/>
              </w:rPr>
              <w:t>Україна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b/>
                <w:bCs/>
                <w:sz w:val="24"/>
                <w:szCs w:val="24"/>
              </w:rPr>
            </w:pPr>
            <w:r w:rsidRPr="000A5DB7">
              <w:rPr>
                <w:b/>
                <w:bCs/>
                <w:sz w:val="24"/>
                <w:szCs w:val="24"/>
              </w:rPr>
              <w:t>1093290,8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b/>
                <w:bCs/>
                <w:sz w:val="24"/>
                <w:szCs w:val="24"/>
              </w:rPr>
            </w:pPr>
            <w:r w:rsidRPr="000A5DB7">
              <w:rPr>
                <w:b/>
                <w:bCs/>
                <w:sz w:val="24"/>
                <w:szCs w:val="24"/>
              </w:rPr>
              <w:t>100,0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b/>
                <w:sz w:val="24"/>
                <w:szCs w:val="24"/>
              </w:rPr>
            </w:pPr>
            <w:r w:rsidRPr="000A5DB7">
              <w:rPr>
                <w:b/>
                <w:sz w:val="24"/>
                <w:szCs w:val="24"/>
              </w:rPr>
              <w:t>1074753,2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b/>
                <w:sz w:val="24"/>
                <w:szCs w:val="24"/>
              </w:rPr>
            </w:pPr>
            <w:r w:rsidRPr="000A5DB7">
              <w:rPr>
                <w:b/>
                <w:sz w:val="24"/>
                <w:szCs w:val="24"/>
              </w:rPr>
              <w:t>100,0</w:t>
            </w:r>
          </w:p>
        </w:tc>
      </w:tr>
      <w:tr w:rsidR="009A6AD4" w:rsidRPr="00EA6729" w:rsidTr="00AA304F">
        <w:trPr>
          <w:trHeight w:val="39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Автономна Республіка Крим</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13046,4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13634,5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1,3</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Вінницька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8909,8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8743,0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0,8</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Волинська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13615,0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14743,1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1,4</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Дніпропетровська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85859,6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7,9</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89008,6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8,3</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Донецька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207136,2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18,9</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176452,1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16,4</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Житомирська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5641,0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5481,6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0,5</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Закарпатська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8799,4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11151,6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1,0</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Запорізька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16864,3</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16201,4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1,5</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Івано-Франківська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7255,4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10558,7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1,0</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Київська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61127,0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5,6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61511,4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5,7</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Кіровоградська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12155,7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16024,3</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1,5</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Луганська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19004,8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15189,3</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1,4</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Львівська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41664,0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39196,3</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3,6</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Миколаївська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16639,4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18139,6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1,7</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Одеська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42905,8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3,9</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41784,1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3,9</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Полтавська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11449,8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12099,6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1,1</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Рівненська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4387,5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4307,1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0,4</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Сумська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4977,9</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4821,8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0,4</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Тернопільська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19434,4</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19617,1</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1,8</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Харківська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51375,8</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42160,6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3,9</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Херсонська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7217,5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6216,9</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0,6</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Хмельницька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6111,7</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6416,0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0,6</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Черкаська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13022,5</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12320,6</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1,1</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Чернівецька</w:t>
            </w:r>
          </w:p>
        </w:tc>
        <w:tc>
          <w:tcPr>
            <w:tcW w:w="1425"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3174,2</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0,3</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3061,0</w:t>
            </w:r>
          </w:p>
        </w:tc>
        <w:tc>
          <w:tcPr>
            <w:tcW w:w="1426" w:type="dxa"/>
            <w:tcBorders>
              <w:top w:val="nil"/>
              <w:left w:val="nil"/>
              <w:bottom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0,3</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Чернігівська</w:t>
            </w:r>
          </w:p>
        </w:tc>
        <w:tc>
          <w:tcPr>
            <w:tcW w:w="1425"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7070,9</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0,6</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6554,9</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0,6</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м.Київ</w:t>
            </w:r>
          </w:p>
        </w:tc>
        <w:tc>
          <w:tcPr>
            <w:tcW w:w="1425"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400773,2</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36,8</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416007,1</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38,9</w:t>
            </w:r>
          </w:p>
        </w:tc>
      </w:tr>
      <w:tr w:rsidR="009A6AD4" w:rsidRPr="00EA6729" w:rsidTr="00AA304F">
        <w:trPr>
          <w:trHeight w:val="221"/>
        </w:trPr>
        <w:tc>
          <w:tcPr>
            <w:tcW w:w="3369" w:type="dxa"/>
            <w:vAlign w:val="bottom"/>
          </w:tcPr>
          <w:p w:rsidR="009A6AD4" w:rsidRPr="00AE1348" w:rsidRDefault="009A6AD4" w:rsidP="00AA304F">
            <w:pPr>
              <w:spacing w:line="380" w:lineRule="exact"/>
              <w:ind w:left="113"/>
              <w:rPr>
                <w:sz w:val="24"/>
                <w:szCs w:val="24"/>
              </w:rPr>
            </w:pPr>
            <w:r w:rsidRPr="00AE1348">
              <w:rPr>
                <w:sz w:val="24"/>
                <w:szCs w:val="24"/>
              </w:rPr>
              <w:t>м.Севастополь</w:t>
            </w:r>
          </w:p>
        </w:tc>
        <w:tc>
          <w:tcPr>
            <w:tcW w:w="1425"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3671,5</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0,3</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3350,7</w:t>
            </w:r>
          </w:p>
        </w:tc>
        <w:tc>
          <w:tcPr>
            <w:tcW w:w="1426" w:type="dxa"/>
            <w:tcBorders>
              <w:top w:val="nil"/>
              <w:left w:val="nil"/>
              <w:right w:val="nil"/>
            </w:tcBorders>
            <w:shd w:val="clear" w:color="auto" w:fill="auto"/>
            <w:vAlign w:val="bottom"/>
          </w:tcPr>
          <w:p w:rsidR="009A6AD4" w:rsidRPr="000A5DB7" w:rsidRDefault="009A6AD4" w:rsidP="00AA304F">
            <w:pPr>
              <w:spacing w:line="380" w:lineRule="exact"/>
              <w:jc w:val="right"/>
              <w:rPr>
                <w:sz w:val="24"/>
                <w:szCs w:val="24"/>
              </w:rPr>
            </w:pPr>
            <w:r w:rsidRPr="000A5DB7">
              <w:rPr>
                <w:sz w:val="24"/>
                <w:szCs w:val="24"/>
              </w:rPr>
              <w:t>0,3</w:t>
            </w:r>
          </w:p>
        </w:tc>
      </w:tr>
    </w:tbl>
    <w:p w:rsidR="00907450" w:rsidRPr="00D24A69" w:rsidRDefault="00907450" w:rsidP="00ED017A">
      <w:pPr>
        <w:pStyle w:val="32"/>
        <w:jc w:val="both"/>
        <w:rPr>
          <w:color w:val="000000"/>
          <w:sz w:val="22"/>
          <w:szCs w:val="22"/>
        </w:rPr>
      </w:pPr>
    </w:p>
    <w:sectPr w:rsidR="00907450" w:rsidRPr="00D24A69" w:rsidSect="00487508">
      <w:footerReference w:type="even" r:id="rId36"/>
      <w:footerReference w:type="default" r:id="rId37"/>
      <w:pgSz w:w="11906" w:h="16838" w:code="9"/>
      <w:pgMar w:top="1418" w:right="1418" w:bottom="1418" w:left="1418" w:header="709" w:footer="709" w:gutter="0"/>
      <w:pgNumType w:start="14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5B5D" w:rsidRDefault="00FE5B5D">
      <w:r>
        <w:separator/>
      </w:r>
    </w:p>
  </w:endnote>
  <w:endnote w:type="continuationSeparator" w:id="0">
    <w:p w:rsidR="00FE5B5D" w:rsidRDefault="00FE5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10022FF" w:usb1="C000E47F" w:usb2="00000029" w:usb3="00000000" w:csb0="000001DF" w:csb1="00000000"/>
  </w:font>
  <w:font w:name="UkrainianPeterburg">
    <w:altName w:val="Times New Roman"/>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20007A87" w:usb1="80000000" w:usb2="00000008" w:usb3="00000000" w:csb0="000001FF" w:csb1="00000000"/>
  </w:font>
  <w:font w:name="Times New Roman CYR">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5B5D" w:rsidRDefault="00FE5B5D">
    <w:pPr>
      <w:pStyle w:val="a4"/>
    </w:pPr>
    <w:r>
      <w:fldChar w:fldCharType="begin"/>
    </w:r>
    <w:r>
      <w:instrText>PAGE   \* MERGEFORMAT</w:instrText>
    </w:r>
    <w:r>
      <w:fldChar w:fldCharType="separate"/>
    </w:r>
    <w:r w:rsidR="00F6055B">
      <w:rPr>
        <w:noProof/>
      </w:rPr>
      <w:t>188</w:t>
    </w:r>
    <w:r>
      <w:fldChar w:fldCharType="end"/>
    </w:r>
  </w:p>
  <w:p w:rsidR="00FE5B5D" w:rsidRDefault="00FE5B5D" w:rsidP="00BF7960">
    <w:pPr>
      <w:pStyle w:val="a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5B5D" w:rsidRDefault="00FE5B5D">
    <w:pPr>
      <w:pStyle w:val="a4"/>
      <w:jc w:val="right"/>
    </w:pPr>
    <w:r>
      <w:fldChar w:fldCharType="begin"/>
    </w:r>
    <w:r>
      <w:instrText>PAGE   \* MERGEFORMAT</w:instrText>
    </w:r>
    <w:r>
      <w:fldChar w:fldCharType="separate"/>
    </w:r>
    <w:r w:rsidR="00F6055B">
      <w:rPr>
        <w:noProof/>
      </w:rPr>
      <w:t>187</w:t>
    </w:r>
    <w:r>
      <w:fldChar w:fldCharType="end"/>
    </w:r>
  </w:p>
  <w:p w:rsidR="00FE5B5D" w:rsidRDefault="00FE5B5D">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5B5D" w:rsidRDefault="00FE5B5D">
      <w:r>
        <w:separator/>
      </w:r>
    </w:p>
  </w:footnote>
  <w:footnote w:type="continuationSeparator" w:id="0">
    <w:p w:rsidR="00FE5B5D" w:rsidRDefault="00FE5B5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AD51992"/>
    <w:multiLevelType w:val="singleLevel"/>
    <w:tmpl w:val="332A39BA"/>
    <w:lvl w:ilvl="0">
      <w:start w:val="1"/>
      <w:numFmt w:val="bullet"/>
      <w:lvlText w:val=""/>
      <w:lvlJc w:val="left"/>
      <w:pPr>
        <w:tabs>
          <w:tab w:val="num" w:pos="360"/>
        </w:tabs>
        <w:ind w:left="170" w:hanging="170"/>
      </w:pPr>
      <w:rPr>
        <w:rFonts w:ascii="Wingdings" w:hAnsi="Wingdings" w:hint="default"/>
        <w:b w:val="0"/>
        <w:i w:val="0"/>
        <w:sz w:val="24"/>
      </w:rPr>
    </w:lvl>
  </w:abstractNum>
  <w:abstractNum w:abstractNumId="1">
    <w:nsid w:val="1E915650"/>
    <w:multiLevelType w:val="singleLevel"/>
    <w:tmpl w:val="332A39BA"/>
    <w:lvl w:ilvl="0">
      <w:start w:val="1"/>
      <w:numFmt w:val="bullet"/>
      <w:lvlText w:val=""/>
      <w:lvlJc w:val="left"/>
      <w:pPr>
        <w:tabs>
          <w:tab w:val="num" w:pos="360"/>
        </w:tabs>
        <w:ind w:left="170" w:hanging="170"/>
      </w:pPr>
      <w:rPr>
        <w:rFonts w:ascii="Wingdings" w:hAnsi="Wingdings" w:hint="default"/>
        <w:b w:val="0"/>
        <w:i w:val="0"/>
        <w:sz w:val="24"/>
      </w:rPr>
    </w:lvl>
  </w:abstractNum>
  <w:abstractNum w:abstractNumId="2">
    <w:nsid w:val="242E282A"/>
    <w:multiLevelType w:val="singleLevel"/>
    <w:tmpl w:val="332A39BA"/>
    <w:lvl w:ilvl="0">
      <w:start w:val="1"/>
      <w:numFmt w:val="bullet"/>
      <w:lvlText w:val=""/>
      <w:lvlJc w:val="left"/>
      <w:pPr>
        <w:tabs>
          <w:tab w:val="num" w:pos="360"/>
        </w:tabs>
        <w:ind w:left="170" w:hanging="170"/>
      </w:pPr>
      <w:rPr>
        <w:rFonts w:ascii="Wingdings" w:hAnsi="Wingdings" w:hint="default"/>
        <w:b w:val="0"/>
        <w:i w:val="0"/>
        <w:sz w:val="24"/>
      </w:rPr>
    </w:lvl>
  </w:abstractNum>
  <w:abstractNum w:abstractNumId="3">
    <w:nsid w:val="2D9F6D97"/>
    <w:multiLevelType w:val="singleLevel"/>
    <w:tmpl w:val="332A39BA"/>
    <w:lvl w:ilvl="0">
      <w:start w:val="1"/>
      <w:numFmt w:val="bullet"/>
      <w:lvlText w:val=""/>
      <w:lvlJc w:val="left"/>
      <w:pPr>
        <w:tabs>
          <w:tab w:val="num" w:pos="360"/>
        </w:tabs>
        <w:ind w:left="170" w:hanging="170"/>
      </w:pPr>
      <w:rPr>
        <w:rFonts w:ascii="Wingdings" w:hAnsi="Wingdings" w:hint="default"/>
        <w:b w:val="0"/>
        <w:i w:val="0"/>
        <w:sz w:val="24"/>
      </w:rPr>
    </w:lvl>
  </w:abstractNum>
  <w:abstractNum w:abstractNumId="4">
    <w:nsid w:val="441764CA"/>
    <w:multiLevelType w:val="singleLevel"/>
    <w:tmpl w:val="B1BAA858"/>
    <w:lvl w:ilvl="0">
      <w:start w:val="1"/>
      <w:numFmt w:val="decimal"/>
      <w:lvlText w:val="%1."/>
      <w:lvlJc w:val="left"/>
      <w:pPr>
        <w:tabs>
          <w:tab w:val="num" w:pos="1211"/>
        </w:tabs>
        <w:ind w:left="1211" w:hanging="360"/>
      </w:pPr>
      <w:rPr>
        <w:rFonts w:hint="default"/>
      </w:rPr>
    </w:lvl>
  </w:abstractNum>
  <w:abstractNum w:abstractNumId="5">
    <w:nsid w:val="4BE66975"/>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
    <w:nsid w:val="5E3F4FC7"/>
    <w:multiLevelType w:val="singleLevel"/>
    <w:tmpl w:val="04190011"/>
    <w:lvl w:ilvl="0">
      <w:start w:val="1"/>
      <w:numFmt w:val="decimal"/>
      <w:lvlText w:val="%1)"/>
      <w:lvlJc w:val="left"/>
      <w:pPr>
        <w:tabs>
          <w:tab w:val="num" w:pos="360"/>
        </w:tabs>
        <w:ind w:left="360" w:hanging="360"/>
      </w:pPr>
      <w:rPr>
        <w:rFonts w:hint="default"/>
      </w:rPr>
    </w:lvl>
  </w:abstractNum>
  <w:abstractNum w:abstractNumId="7">
    <w:nsid w:val="664D60AD"/>
    <w:multiLevelType w:val="singleLevel"/>
    <w:tmpl w:val="332A39BA"/>
    <w:lvl w:ilvl="0">
      <w:start w:val="1"/>
      <w:numFmt w:val="bullet"/>
      <w:lvlText w:val=""/>
      <w:lvlJc w:val="left"/>
      <w:pPr>
        <w:tabs>
          <w:tab w:val="num" w:pos="360"/>
        </w:tabs>
        <w:ind w:left="170" w:hanging="170"/>
      </w:pPr>
      <w:rPr>
        <w:rFonts w:ascii="Wingdings" w:hAnsi="Wingdings" w:hint="default"/>
        <w:b w:val="0"/>
        <w:i w:val="0"/>
        <w:sz w:val="24"/>
      </w:rPr>
    </w:lvl>
  </w:abstractNum>
  <w:num w:numId="1">
    <w:abstractNumId w:val="6"/>
  </w:num>
  <w:num w:numId="2">
    <w:abstractNumId w:val="2"/>
  </w:num>
  <w:num w:numId="3">
    <w:abstractNumId w:val="1"/>
  </w:num>
  <w:num w:numId="4">
    <w:abstractNumId w:val="7"/>
  </w:num>
  <w:num w:numId="5">
    <w:abstractNumId w:val="0"/>
  </w:num>
  <w:num w:numId="6">
    <w:abstractNumId w:val="3"/>
  </w:num>
  <w:num w:numId="7">
    <w:abstractNumId w:val="4"/>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6147"/>
    <w:rsid w:val="00000E89"/>
    <w:rsid w:val="0000152C"/>
    <w:rsid w:val="00002D42"/>
    <w:rsid w:val="000032C8"/>
    <w:rsid w:val="0000375E"/>
    <w:rsid w:val="00011C9D"/>
    <w:rsid w:val="00012E8C"/>
    <w:rsid w:val="00014111"/>
    <w:rsid w:val="000148E8"/>
    <w:rsid w:val="00015085"/>
    <w:rsid w:val="00016D97"/>
    <w:rsid w:val="00017427"/>
    <w:rsid w:val="00017FE1"/>
    <w:rsid w:val="00021BA0"/>
    <w:rsid w:val="0002313D"/>
    <w:rsid w:val="00023491"/>
    <w:rsid w:val="00023673"/>
    <w:rsid w:val="000248A7"/>
    <w:rsid w:val="00025F3E"/>
    <w:rsid w:val="00027ECD"/>
    <w:rsid w:val="00035AE7"/>
    <w:rsid w:val="000369ED"/>
    <w:rsid w:val="00040172"/>
    <w:rsid w:val="000405E5"/>
    <w:rsid w:val="00040CE4"/>
    <w:rsid w:val="0004305C"/>
    <w:rsid w:val="00043937"/>
    <w:rsid w:val="0004445D"/>
    <w:rsid w:val="00044D24"/>
    <w:rsid w:val="000464AF"/>
    <w:rsid w:val="00047A38"/>
    <w:rsid w:val="00047FAD"/>
    <w:rsid w:val="00052983"/>
    <w:rsid w:val="00052ECD"/>
    <w:rsid w:val="00052F34"/>
    <w:rsid w:val="00054BF0"/>
    <w:rsid w:val="000573ED"/>
    <w:rsid w:val="000616BE"/>
    <w:rsid w:val="00064A88"/>
    <w:rsid w:val="00066369"/>
    <w:rsid w:val="0006720A"/>
    <w:rsid w:val="00067BFB"/>
    <w:rsid w:val="00072078"/>
    <w:rsid w:val="00072C7A"/>
    <w:rsid w:val="00075FBA"/>
    <w:rsid w:val="00076ED2"/>
    <w:rsid w:val="00080381"/>
    <w:rsid w:val="0008152B"/>
    <w:rsid w:val="00081833"/>
    <w:rsid w:val="0008231F"/>
    <w:rsid w:val="0008283F"/>
    <w:rsid w:val="00083382"/>
    <w:rsid w:val="00083AA7"/>
    <w:rsid w:val="00083D48"/>
    <w:rsid w:val="000848A2"/>
    <w:rsid w:val="0008542C"/>
    <w:rsid w:val="00087915"/>
    <w:rsid w:val="00090D92"/>
    <w:rsid w:val="00091E0A"/>
    <w:rsid w:val="00092181"/>
    <w:rsid w:val="00093967"/>
    <w:rsid w:val="00094319"/>
    <w:rsid w:val="00095DD8"/>
    <w:rsid w:val="00096DCF"/>
    <w:rsid w:val="000A0E6E"/>
    <w:rsid w:val="000A2473"/>
    <w:rsid w:val="000B3944"/>
    <w:rsid w:val="000B4303"/>
    <w:rsid w:val="000B57F1"/>
    <w:rsid w:val="000B7F9B"/>
    <w:rsid w:val="000C3F02"/>
    <w:rsid w:val="000C5624"/>
    <w:rsid w:val="000D0ED9"/>
    <w:rsid w:val="000D39DA"/>
    <w:rsid w:val="000D482D"/>
    <w:rsid w:val="000D73A1"/>
    <w:rsid w:val="000E02B9"/>
    <w:rsid w:val="000E05C7"/>
    <w:rsid w:val="000E0A21"/>
    <w:rsid w:val="000E38B2"/>
    <w:rsid w:val="000E4D39"/>
    <w:rsid w:val="000F0741"/>
    <w:rsid w:val="000F4419"/>
    <w:rsid w:val="000F57D6"/>
    <w:rsid w:val="000F605B"/>
    <w:rsid w:val="000F6376"/>
    <w:rsid w:val="000F66FB"/>
    <w:rsid w:val="000F7B02"/>
    <w:rsid w:val="000F7CFF"/>
    <w:rsid w:val="00101D1D"/>
    <w:rsid w:val="00103DEB"/>
    <w:rsid w:val="001043D4"/>
    <w:rsid w:val="00104EB9"/>
    <w:rsid w:val="00106991"/>
    <w:rsid w:val="00106BD2"/>
    <w:rsid w:val="00112162"/>
    <w:rsid w:val="00113439"/>
    <w:rsid w:val="0011458F"/>
    <w:rsid w:val="001149DD"/>
    <w:rsid w:val="001152DE"/>
    <w:rsid w:val="00116E3D"/>
    <w:rsid w:val="001170DD"/>
    <w:rsid w:val="00117EE6"/>
    <w:rsid w:val="001202F2"/>
    <w:rsid w:val="0012498E"/>
    <w:rsid w:val="00125255"/>
    <w:rsid w:val="0012528B"/>
    <w:rsid w:val="001258A6"/>
    <w:rsid w:val="00126FBE"/>
    <w:rsid w:val="00130AE6"/>
    <w:rsid w:val="00133E1C"/>
    <w:rsid w:val="00133F54"/>
    <w:rsid w:val="00134D1F"/>
    <w:rsid w:val="00136E17"/>
    <w:rsid w:val="00137966"/>
    <w:rsid w:val="001405C9"/>
    <w:rsid w:val="00140607"/>
    <w:rsid w:val="00141900"/>
    <w:rsid w:val="00142323"/>
    <w:rsid w:val="00147502"/>
    <w:rsid w:val="001500E8"/>
    <w:rsid w:val="0015104B"/>
    <w:rsid w:val="00151C93"/>
    <w:rsid w:val="0015252A"/>
    <w:rsid w:val="001534AC"/>
    <w:rsid w:val="00154548"/>
    <w:rsid w:val="001551F2"/>
    <w:rsid w:val="00156130"/>
    <w:rsid w:val="00157EA8"/>
    <w:rsid w:val="00160BC2"/>
    <w:rsid w:val="00160DFD"/>
    <w:rsid w:val="00162958"/>
    <w:rsid w:val="001631A8"/>
    <w:rsid w:val="0016396A"/>
    <w:rsid w:val="00163EA0"/>
    <w:rsid w:val="00164CF8"/>
    <w:rsid w:val="00164FE0"/>
    <w:rsid w:val="0016676D"/>
    <w:rsid w:val="00166BC5"/>
    <w:rsid w:val="00167909"/>
    <w:rsid w:val="00170864"/>
    <w:rsid w:val="001721B9"/>
    <w:rsid w:val="00177511"/>
    <w:rsid w:val="00180C5D"/>
    <w:rsid w:val="0018197E"/>
    <w:rsid w:val="00184466"/>
    <w:rsid w:val="00186A2F"/>
    <w:rsid w:val="00187543"/>
    <w:rsid w:val="001903D8"/>
    <w:rsid w:val="00193AD6"/>
    <w:rsid w:val="0019419D"/>
    <w:rsid w:val="001969EB"/>
    <w:rsid w:val="00196DE6"/>
    <w:rsid w:val="00197B21"/>
    <w:rsid w:val="001A149B"/>
    <w:rsid w:val="001A2F43"/>
    <w:rsid w:val="001A4F6A"/>
    <w:rsid w:val="001A639E"/>
    <w:rsid w:val="001A6A9F"/>
    <w:rsid w:val="001A6DB1"/>
    <w:rsid w:val="001B1C7F"/>
    <w:rsid w:val="001B1D38"/>
    <w:rsid w:val="001B1F5F"/>
    <w:rsid w:val="001B20AA"/>
    <w:rsid w:val="001B46B4"/>
    <w:rsid w:val="001B4884"/>
    <w:rsid w:val="001B5207"/>
    <w:rsid w:val="001B5CEA"/>
    <w:rsid w:val="001B5F03"/>
    <w:rsid w:val="001B604E"/>
    <w:rsid w:val="001B7BD6"/>
    <w:rsid w:val="001C0168"/>
    <w:rsid w:val="001C140B"/>
    <w:rsid w:val="001C1989"/>
    <w:rsid w:val="001C1BFF"/>
    <w:rsid w:val="001C220E"/>
    <w:rsid w:val="001C2686"/>
    <w:rsid w:val="001C28C2"/>
    <w:rsid w:val="001C34E2"/>
    <w:rsid w:val="001D22EA"/>
    <w:rsid w:val="001D292E"/>
    <w:rsid w:val="001D432A"/>
    <w:rsid w:val="001D472B"/>
    <w:rsid w:val="001E5D31"/>
    <w:rsid w:val="001E6664"/>
    <w:rsid w:val="001E6EC5"/>
    <w:rsid w:val="001E75B6"/>
    <w:rsid w:val="001F27F5"/>
    <w:rsid w:val="001F2DF4"/>
    <w:rsid w:val="001F7C1A"/>
    <w:rsid w:val="00200D34"/>
    <w:rsid w:val="00200E1B"/>
    <w:rsid w:val="0020273D"/>
    <w:rsid w:val="00203895"/>
    <w:rsid w:val="00205267"/>
    <w:rsid w:val="00207619"/>
    <w:rsid w:val="00210942"/>
    <w:rsid w:val="00210E96"/>
    <w:rsid w:val="002123B2"/>
    <w:rsid w:val="00213CC2"/>
    <w:rsid w:val="00215403"/>
    <w:rsid w:val="00217C74"/>
    <w:rsid w:val="0022155E"/>
    <w:rsid w:val="00221D2E"/>
    <w:rsid w:val="00224E3D"/>
    <w:rsid w:val="0022658B"/>
    <w:rsid w:val="00226BBD"/>
    <w:rsid w:val="00227D1E"/>
    <w:rsid w:val="002309B5"/>
    <w:rsid w:val="00231B2D"/>
    <w:rsid w:val="00231FF6"/>
    <w:rsid w:val="00232819"/>
    <w:rsid w:val="002369DE"/>
    <w:rsid w:val="0023712B"/>
    <w:rsid w:val="00237A9F"/>
    <w:rsid w:val="00244DD3"/>
    <w:rsid w:val="00245E27"/>
    <w:rsid w:val="00247A3D"/>
    <w:rsid w:val="00251322"/>
    <w:rsid w:val="002516ED"/>
    <w:rsid w:val="002530A1"/>
    <w:rsid w:val="0025355D"/>
    <w:rsid w:val="00255470"/>
    <w:rsid w:val="002557E2"/>
    <w:rsid w:val="00260429"/>
    <w:rsid w:val="0026207C"/>
    <w:rsid w:val="00263D75"/>
    <w:rsid w:val="00263FF3"/>
    <w:rsid w:val="002661EA"/>
    <w:rsid w:val="002663E6"/>
    <w:rsid w:val="00267D06"/>
    <w:rsid w:val="0027371F"/>
    <w:rsid w:val="00273DED"/>
    <w:rsid w:val="00275505"/>
    <w:rsid w:val="00275F2E"/>
    <w:rsid w:val="00277444"/>
    <w:rsid w:val="00280713"/>
    <w:rsid w:val="00280D0D"/>
    <w:rsid w:val="0028135E"/>
    <w:rsid w:val="00282973"/>
    <w:rsid w:val="002835F3"/>
    <w:rsid w:val="00284D61"/>
    <w:rsid w:val="00291507"/>
    <w:rsid w:val="002917C3"/>
    <w:rsid w:val="00292436"/>
    <w:rsid w:val="0029556B"/>
    <w:rsid w:val="002A0890"/>
    <w:rsid w:val="002A10F0"/>
    <w:rsid w:val="002A24BA"/>
    <w:rsid w:val="002A25FB"/>
    <w:rsid w:val="002A3C84"/>
    <w:rsid w:val="002A3CDF"/>
    <w:rsid w:val="002A4723"/>
    <w:rsid w:val="002A59EF"/>
    <w:rsid w:val="002A6EE9"/>
    <w:rsid w:val="002A6FB1"/>
    <w:rsid w:val="002A7480"/>
    <w:rsid w:val="002A75F2"/>
    <w:rsid w:val="002B289F"/>
    <w:rsid w:val="002B29E4"/>
    <w:rsid w:val="002B6A70"/>
    <w:rsid w:val="002B74EB"/>
    <w:rsid w:val="002C047F"/>
    <w:rsid w:val="002C4212"/>
    <w:rsid w:val="002C4BD1"/>
    <w:rsid w:val="002C4D92"/>
    <w:rsid w:val="002D02E2"/>
    <w:rsid w:val="002D37F5"/>
    <w:rsid w:val="002D39A6"/>
    <w:rsid w:val="002D4FEC"/>
    <w:rsid w:val="002D7E22"/>
    <w:rsid w:val="002E08F0"/>
    <w:rsid w:val="002E33D0"/>
    <w:rsid w:val="002E4B4A"/>
    <w:rsid w:val="002E590A"/>
    <w:rsid w:val="002E645D"/>
    <w:rsid w:val="002E647C"/>
    <w:rsid w:val="002E6F90"/>
    <w:rsid w:val="002E72F8"/>
    <w:rsid w:val="002F1EEB"/>
    <w:rsid w:val="002F40D3"/>
    <w:rsid w:val="002F4DA9"/>
    <w:rsid w:val="002F4EC7"/>
    <w:rsid w:val="002F5A02"/>
    <w:rsid w:val="002F71C1"/>
    <w:rsid w:val="0030003A"/>
    <w:rsid w:val="00300366"/>
    <w:rsid w:val="003023DA"/>
    <w:rsid w:val="003038E8"/>
    <w:rsid w:val="00303B8C"/>
    <w:rsid w:val="003056F5"/>
    <w:rsid w:val="00307C77"/>
    <w:rsid w:val="00312B6C"/>
    <w:rsid w:val="0031312B"/>
    <w:rsid w:val="003132EE"/>
    <w:rsid w:val="00313727"/>
    <w:rsid w:val="00313E83"/>
    <w:rsid w:val="0031411A"/>
    <w:rsid w:val="00314AB6"/>
    <w:rsid w:val="00315A86"/>
    <w:rsid w:val="0031626E"/>
    <w:rsid w:val="00321390"/>
    <w:rsid w:val="003228C4"/>
    <w:rsid w:val="00324A8B"/>
    <w:rsid w:val="00325E3D"/>
    <w:rsid w:val="0032675D"/>
    <w:rsid w:val="00327857"/>
    <w:rsid w:val="00331A19"/>
    <w:rsid w:val="003324C9"/>
    <w:rsid w:val="00332677"/>
    <w:rsid w:val="00334D4B"/>
    <w:rsid w:val="00336224"/>
    <w:rsid w:val="00336C04"/>
    <w:rsid w:val="00336F8E"/>
    <w:rsid w:val="00337528"/>
    <w:rsid w:val="00344142"/>
    <w:rsid w:val="00345D59"/>
    <w:rsid w:val="00354B64"/>
    <w:rsid w:val="0035546D"/>
    <w:rsid w:val="00356FAF"/>
    <w:rsid w:val="00360010"/>
    <w:rsid w:val="00363728"/>
    <w:rsid w:val="00365278"/>
    <w:rsid w:val="00365716"/>
    <w:rsid w:val="00367F74"/>
    <w:rsid w:val="00370688"/>
    <w:rsid w:val="00370753"/>
    <w:rsid w:val="00370921"/>
    <w:rsid w:val="00370D86"/>
    <w:rsid w:val="00370EDA"/>
    <w:rsid w:val="00372B69"/>
    <w:rsid w:val="00372D47"/>
    <w:rsid w:val="003764DE"/>
    <w:rsid w:val="00381852"/>
    <w:rsid w:val="00381F3E"/>
    <w:rsid w:val="00381FDA"/>
    <w:rsid w:val="0038376B"/>
    <w:rsid w:val="003837FE"/>
    <w:rsid w:val="00384ED4"/>
    <w:rsid w:val="00386AD0"/>
    <w:rsid w:val="0039376F"/>
    <w:rsid w:val="003937C7"/>
    <w:rsid w:val="0039452C"/>
    <w:rsid w:val="0039700C"/>
    <w:rsid w:val="003A1000"/>
    <w:rsid w:val="003A1ACF"/>
    <w:rsid w:val="003A2A71"/>
    <w:rsid w:val="003A4151"/>
    <w:rsid w:val="003A689E"/>
    <w:rsid w:val="003B30BB"/>
    <w:rsid w:val="003B346A"/>
    <w:rsid w:val="003B52C6"/>
    <w:rsid w:val="003B6261"/>
    <w:rsid w:val="003B789D"/>
    <w:rsid w:val="003C0E03"/>
    <w:rsid w:val="003C0E33"/>
    <w:rsid w:val="003C14A4"/>
    <w:rsid w:val="003C19FE"/>
    <w:rsid w:val="003C29AF"/>
    <w:rsid w:val="003C423A"/>
    <w:rsid w:val="003C55A9"/>
    <w:rsid w:val="003C5AD6"/>
    <w:rsid w:val="003C6560"/>
    <w:rsid w:val="003C7969"/>
    <w:rsid w:val="003D59D1"/>
    <w:rsid w:val="003E0864"/>
    <w:rsid w:val="003E31EB"/>
    <w:rsid w:val="003E34E9"/>
    <w:rsid w:val="003E6293"/>
    <w:rsid w:val="003F0D4F"/>
    <w:rsid w:val="003F2C00"/>
    <w:rsid w:val="003F2C61"/>
    <w:rsid w:val="003F4EEC"/>
    <w:rsid w:val="003F68DF"/>
    <w:rsid w:val="00401BF3"/>
    <w:rsid w:val="00403B04"/>
    <w:rsid w:val="00403B67"/>
    <w:rsid w:val="00405DD5"/>
    <w:rsid w:val="00417EE8"/>
    <w:rsid w:val="00420A7C"/>
    <w:rsid w:val="004212A8"/>
    <w:rsid w:val="00421D3F"/>
    <w:rsid w:val="004240AA"/>
    <w:rsid w:val="0042477E"/>
    <w:rsid w:val="00425DC2"/>
    <w:rsid w:val="0043110B"/>
    <w:rsid w:val="00432A7E"/>
    <w:rsid w:val="0043365E"/>
    <w:rsid w:val="00433CAF"/>
    <w:rsid w:val="00434E32"/>
    <w:rsid w:val="004367DF"/>
    <w:rsid w:val="004371F6"/>
    <w:rsid w:val="00437F0D"/>
    <w:rsid w:val="004405C8"/>
    <w:rsid w:val="004413A1"/>
    <w:rsid w:val="00442E18"/>
    <w:rsid w:val="00443231"/>
    <w:rsid w:val="0044464A"/>
    <w:rsid w:val="00447900"/>
    <w:rsid w:val="00447FE0"/>
    <w:rsid w:val="00450C2B"/>
    <w:rsid w:val="00451F16"/>
    <w:rsid w:val="00453109"/>
    <w:rsid w:val="004539F3"/>
    <w:rsid w:val="00454033"/>
    <w:rsid w:val="0045436E"/>
    <w:rsid w:val="004544C6"/>
    <w:rsid w:val="00454633"/>
    <w:rsid w:val="00454F87"/>
    <w:rsid w:val="00455973"/>
    <w:rsid w:val="00457EC1"/>
    <w:rsid w:val="00460B96"/>
    <w:rsid w:val="00461268"/>
    <w:rsid w:val="004614B9"/>
    <w:rsid w:val="00461A2A"/>
    <w:rsid w:val="00462244"/>
    <w:rsid w:val="00462CA7"/>
    <w:rsid w:val="00464255"/>
    <w:rsid w:val="0046669D"/>
    <w:rsid w:val="00470AF9"/>
    <w:rsid w:val="00471A1E"/>
    <w:rsid w:val="00472E1C"/>
    <w:rsid w:val="004741C5"/>
    <w:rsid w:val="00474621"/>
    <w:rsid w:val="00474737"/>
    <w:rsid w:val="00474779"/>
    <w:rsid w:val="00480DC3"/>
    <w:rsid w:val="00483FC1"/>
    <w:rsid w:val="00486C0F"/>
    <w:rsid w:val="00487508"/>
    <w:rsid w:val="00487823"/>
    <w:rsid w:val="004912CD"/>
    <w:rsid w:val="004937B7"/>
    <w:rsid w:val="00494913"/>
    <w:rsid w:val="00495C98"/>
    <w:rsid w:val="00496BE7"/>
    <w:rsid w:val="004A06CE"/>
    <w:rsid w:val="004A0F1F"/>
    <w:rsid w:val="004A0FC8"/>
    <w:rsid w:val="004A2588"/>
    <w:rsid w:val="004A39B6"/>
    <w:rsid w:val="004B0303"/>
    <w:rsid w:val="004B063C"/>
    <w:rsid w:val="004B0C6F"/>
    <w:rsid w:val="004B29AC"/>
    <w:rsid w:val="004B424F"/>
    <w:rsid w:val="004B49CE"/>
    <w:rsid w:val="004C0023"/>
    <w:rsid w:val="004C07F8"/>
    <w:rsid w:val="004C0CE7"/>
    <w:rsid w:val="004C22C7"/>
    <w:rsid w:val="004C23F7"/>
    <w:rsid w:val="004C3306"/>
    <w:rsid w:val="004C37A8"/>
    <w:rsid w:val="004C3E44"/>
    <w:rsid w:val="004C4E02"/>
    <w:rsid w:val="004C6089"/>
    <w:rsid w:val="004C7592"/>
    <w:rsid w:val="004D1266"/>
    <w:rsid w:val="004D2D20"/>
    <w:rsid w:val="004D3C4D"/>
    <w:rsid w:val="004D496E"/>
    <w:rsid w:val="004D4BA1"/>
    <w:rsid w:val="004D57ED"/>
    <w:rsid w:val="004D70E3"/>
    <w:rsid w:val="004E79EE"/>
    <w:rsid w:val="004F11E2"/>
    <w:rsid w:val="004F2F75"/>
    <w:rsid w:val="004F5245"/>
    <w:rsid w:val="004F56D3"/>
    <w:rsid w:val="004F581A"/>
    <w:rsid w:val="004F5F75"/>
    <w:rsid w:val="004F683B"/>
    <w:rsid w:val="00500C4A"/>
    <w:rsid w:val="0050317C"/>
    <w:rsid w:val="005034EC"/>
    <w:rsid w:val="005063D7"/>
    <w:rsid w:val="005075DA"/>
    <w:rsid w:val="0050782F"/>
    <w:rsid w:val="005112D1"/>
    <w:rsid w:val="00512D36"/>
    <w:rsid w:val="00513890"/>
    <w:rsid w:val="0051554D"/>
    <w:rsid w:val="00515D8D"/>
    <w:rsid w:val="00516743"/>
    <w:rsid w:val="005168AC"/>
    <w:rsid w:val="00516E1C"/>
    <w:rsid w:val="00521974"/>
    <w:rsid w:val="005239FB"/>
    <w:rsid w:val="00525B9D"/>
    <w:rsid w:val="00527B2D"/>
    <w:rsid w:val="00527D8C"/>
    <w:rsid w:val="00530ADF"/>
    <w:rsid w:val="0053112A"/>
    <w:rsid w:val="00532384"/>
    <w:rsid w:val="005325CE"/>
    <w:rsid w:val="00533CAC"/>
    <w:rsid w:val="005346F8"/>
    <w:rsid w:val="005370A4"/>
    <w:rsid w:val="005409E1"/>
    <w:rsid w:val="00541B31"/>
    <w:rsid w:val="00542144"/>
    <w:rsid w:val="00544431"/>
    <w:rsid w:val="005449C6"/>
    <w:rsid w:val="00545009"/>
    <w:rsid w:val="0054528C"/>
    <w:rsid w:val="0054591C"/>
    <w:rsid w:val="00550206"/>
    <w:rsid w:val="00550891"/>
    <w:rsid w:val="00552D52"/>
    <w:rsid w:val="005534B1"/>
    <w:rsid w:val="005538E3"/>
    <w:rsid w:val="00554FA1"/>
    <w:rsid w:val="005564B5"/>
    <w:rsid w:val="005572A2"/>
    <w:rsid w:val="00561AB9"/>
    <w:rsid w:val="00562578"/>
    <w:rsid w:val="00563550"/>
    <w:rsid w:val="00565FDF"/>
    <w:rsid w:val="005675FD"/>
    <w:rsid w:val="00570A57"/>
    <w:rsid w:val="00572C38"/>
    <w:rsid w:val="005778D9"/>
    <w:rsid w:val="00577EB9"/>
    <w:rsid w:val="005814DD"/>
    <w:rsid w:val="00585490"/>
    <w:rsid w:val="00586C3E"/>
    <w:rsid w:val="00587659"/>
    <w:rsid w:val="00591315"/>
    <w:rsid w:val="00594BAC"/>
    <w:rsid w:val="00595CD7"/>
    <w:rsid w:val="00595D43"/>
    <w:rsid w:val="00596654"/>
    <w:rsid w:val="005A0157"/>
    <w:rsid w:val="005A08EF"/>
    <w:rsid w:val="005A0A19"/>
    <w:rsid w:val="005A0EC3"/>
    <w:rsid w:val="005A13F7"/>
    <w:rsid w:val="005A30A6"/>
    <w:rsid w:val="005A3C68"/>
    <w:rsid w:val="005A40F3"/>
    <w:rsid w:val="005A601A"/>
    <w:rsid w:val="005A62C7"/>
    <w:rsid w:val="005A6582"/>
    <w:rsid w:val="005B06C0"/>
    <w:rsid w:val="005B629E"/>
    <w:rsid w:val="005C12C2"/>
    <w:rsid w:val="005C1C57"/>
    <w:rsid w:val="005C3303"/>
    <w:rsid w:val="005C370D"/>
    <w:rsid w:val="005C73E0"/>
    <w:rsid w:val="005D0FE7"/>
    <w:rsid w:val="005D1210"/>
    <w:rsid w:val="005D296F"/>
    <w:rsid w:val="005D5802"/>
    <w:rsid w:val="005D69FD"/>
    <w:rsid w:val="005D6AFB"/>
    <w:rsid w:val="005D7F7D"/>
    <w:rsid w:val="005E0FDB"/>
    <w:rsid w:val="005E1ED1"/>
    <w:rsid w:val="005E1F20"/>
    <w:rsid w:val="005E52F3"/>
    <w:rsid w:val="005F070E"/>
    <w:rsid w:val="005F0C47"/>
    <w:rsid w:val="005F328C"/>
    <w:rsid w:val="005F4B35"/>
    <w:rsid w:val="005F5F3E"/>
    <w:rsid w:val="005F688B"/>
    <w:rsid w:val="005F6B06"/>
    <w:rsid w:val="005F755C"/>
    <w:rsid w:val="006004D3"/>
    <w:rsid w:val="006017E4"/>
    <w:rsid w:val="006045FE"/>
    <w:rsid w:val="0060565E"/>
    <w:rsid w:val="006060A1"/>
    <w:rsid w:val="00606AA2"/>
    <w:rsid w:val="0060770B"/>
    <w:rsid w:val="006105E4"/>
    <w:rsid w:val="00610B88"/>
    <w:rsid w:val="00611F7C"/>
    <w:rsid w:val="00612A82"/>
    <w:rsid w:val="006141FF"/>
    <w:rsid w:val="00614A93"/>
    <w:rsid w:val="00614A97"/>
    <w:rsid w:val="006158A7"/>
    <w:rsid w:val="006179EF"/>
    <w:rsid w:val="0062049D"/>
    <w:rsid w:val="00621BEB"/>
    <w:rsid w:val="0062206B"/>
    <w:rsid w:val="00622789"/>
    <w:rsid w:val="006239B9"/>
    <w:rsid w:val="00624CC9"/>
    <w:rsid w:val="0062531C"/>
    <w:rsid w:val="006256D3"/>
    <w:rsid w:val="0062620E"/>
    <w:rsid w:val="006278A1"/>
    <w:rsid w:val="00630EBB"/>
    <w:rsid w:val="00632913"/>
    <w:rsid w:val="00634A8E"/>
    <w:rsid w:val="00634ED3"/>
    <w:rsid w:val="0063725A"/>
    <w:rsid w:val="00637A36"/>
    <w:rsid w:val="006406B1"/>
    <w:rsid w:val="006410C3"/>
    <w:rsid w:val="00641791"/>
    <w:rsid w:val="00644ADD"/>
    <w:rsid w:val="00645712"/>
    <w:rsid w:val="00646E1E"/>
    <w:rsid w:val="00647A6B"/>
    <w:rsid w:val="0065152B"/>
    <w:rsid w:val="00657F79"/>
    <w:rsid w:val="00660AAA"/>
    <w:rsid w:val="006620CA"/>
    <w:rsid w:val="00664095"/>
    <w:rsid w:val="006666F6"/>
    <w:rsid w:val="00666F6E"/>
    <w:rsid w:val="006672A8"/>
    <w:rsid w:val="00667897"/>
    <w:rsid w:val="0067055F"/>
    <w:rsid w:val="00672C33"/>
    <w:rsid w:val="00673D1B"/>
    <w:rsid w:val="0067742F"/>
    <w:rsid w:val="00680551"/>
    <w:rsid w:val="00681CE9"/>
    <w:rsid w:val="0068226A"/>
    <w:rsid w:val="00682E27"/>
    <w:rsid w:val="006849BD"/>
    <w:rsid w:val="006849D5"/>
    <w:rsid w:val="00684AB0"/>
    <w:rsid w:val="00685F6B"/>
    <w:rsid w:val="00687A47"/>
    <w:rsid w:val="0069024C"/>
    <w:rsid w:val="0069114E"/>
    <w:rsid w:val="00691649"/>
    <w:rsid w:val="006930A6"/>
    <w:rsid w:val="006944BC"/>
    <w:rsid w:val="00694E9D"/>
    <w:rsid w:val="006960F7"/>
    <w:rsid w:val="0069749F"/>
    <w:rsid w:val="006A1105"/>
    <w:rsid w:val="006A14BB"/>
    <w:rsid w:val="006A4EEA"/>
    <w:rsid w:val="006A52FE"/>
    <w:rsid w:val="006A5882"/>
    <w:rsid w:val="006A61AB"/>
    <w:rsid w:val="006A7746"/>
    <w:rsid w:val="006B139A"/>
    <w:rsid w:val="006B1E98"/>
    <w:rsid w:val="006B2749"/>
    <w:rsid w:val="006B3081"/>
    <w:rsid w:val="006B3AA4"/>
    <w:rsid w:val="006B655F"/>
    <w:rsid w:val="006B7D9D"/>
    <w:rsid w:val="006C07C8"/>
    <w:rsid w:val="006C1889"/>
    <w:rsid w:val="006C1B77"/>
    <w:rsid w:val="006C1EAC"/>
    <w:rsid w:val="006C2565"/>
    <w:rsid w:val="006C2B70"/>
    <w:rsid w:val="006C3722"/>
    <w:rsid w:val="006C5AB5"/>
    <w:rsid w:val="006C5B2F"/>
    <w:rsid w:val="006D050D"/>
    <w:rsid w:val="006D2AAA"/>
    <w:rsid w:val="006D4D9F"/>
    <w:rsid w:val="006D4FBE"/>
    <w:rsid w:val="006D6F13"/>
    <w:rsid w:val="006E2EAB"/>
    <w:rsid w:val="006E7D0E"/>
    <w:rsid w:val="006F32BB"/>
    <w:rsid w:val="006F5F5B"/>
    <w:rsid w:val="006F621F"/>
    <w:rsid w:val="006F76F5"/>
    <w:rsid w:val="006F795F"/>
    <w:rsid w:val="00701D07"/>
    <w:rsid w:val="0070341C"/>
    <w:rsid w:val="00704278"/>
    <w:rsid w:val="00704FB3"/>
    <w:rsid w:val="007064F5"/>
    <w:rsid w:val="0070667E"/>
    <w:rsid w:val="00710E8D"/>
    <w:rsid w:val="00714F09"/>
    <w:rsid w:val="00716436"/>
    <w:rsid w:val="00717F90"/>
    <w:rsid w:val="0072020F"/>
    <w:rsid w:val="00721461"/>
    <w:rsid w:val="007221BF"/>
    <w:rsid w:val="00722C0C"/>
    <w:rsid w:val="00723682"/>
    <w:rsid w:val="00723725"/>
    <w:rsid w:val="0072392E"/>
    <w:rsid w:val="00724DF7"/>
    <w:rsid w:val="00725B2F"/>
    <w:rsid w:val="00725BBC"/>
    <w:rsid w:val="00726C9C"/>
    <w:rsid w:val="00731FBE"/>
    <w:rsid w:val="0073267B"/>
    <w:rsid w:val="007328E4"/>
    <w:rsid w:val="00732BDD"/>
    <w:rsid w:val="0073436E"/>
    <w:rsid w:val="00735B2C"/>
    <w:rsid w:val="007360E9"/>
    <w:rsid w:val="00737D57"/>
    <w:rsid w:val="00740BA8"/>
    <w:rsid w:val="00741D9A"/>
    <w:rsid w:val="00742278"/>
    <w:rsid w:val="00742B53"/>
    <w:rsid w:val="00742C49"/>
    <w:rsid w:val="00743225"/>
    <w:rsid w:val="0074382C"/>
    <w:rsid w:val="007439C4"/>
    <w:rsid w:val="007454DB"/>
    <w:rsid w:val="00746CED"/>
    <w:rsid w:val="00747F99"/>
    <w:rsid w:val="0075041F"/>
    <w:rsid w:val="007505E3"/>
    <w:rsid w:val="00751222"/>
    <w:rsid w:val="00751B3F"/>
    <w:rsid w:val="00752C6A"/>
    <w:rsid w:val="00752E86"/>
    <w:rsid w:val="0075490A"/>
    <w:rsid w:val="0075715E"/>
    <w:rsid w:val="00757274"/>
    <w:rsid w:val="00757845"/>
    <w:rsid w:val="00757D36"/>
    <w:rsid w:val="00763154"/>
    <w:rsid w:val="0076324E"/>
    <w:rsid w:val="0076377A"/>
    <w:rsid w:val="007638F2"/>
    <w:rsid w:val="00764867"/>
    <w:rsid w:val="0076533A"/>
    <w:rsid w:val="00770B41"/>
    <w:rsid w:val="00773FB2"/>
    <w:rsid w:val="00775DF0"/>
    <w:rsid w:val="00777D40"/>
    <w:rsid w:val="00777E58"/>
    <w:rsid w:val="00780131"/>
    <w:rsid w:val="007814ED"/>
    <w:rsid w:val="00782F72"/>
    <w:rsid w:val="0078425B"/>
    <w:rsid w:val="00787A31"/>
    <w:rsid w:val="00790649"/>
    <w:rsid w:val="00790C23"/>
    <w:rsid w:val="0079329C"/>
    <w:rsid w:val="00796BFD"/>
    <w:rsid w:val="007A0CDA"/>
    <w:rsid w:val="007A1579"/>
    <w:rsid w:val="007A6DB3"/>
    <w:rsid w:val="007B0E78"/>
    <w:rsid w:val="007B0EEB"/>
    <w:rsid w:val="007B0F70"/>
    <w:rsid w:val="007B1320"/>
    <w:rsid w:val="007B5090"/>
    <w:rsid w:val="007C1F47"/>
    <w:rsid w:val="007C1F5C"/>
    <w:rsid w:val="007C2943"/>
    <w:rsid w:val="007C29D2"/>
    <w:rsid w:val="007C2E5C"/>
    <w:rsid w:val="007C6677"/>
    <w:rsid w:val="007C6916"/>
    <w:rsid w:val="007C7B82"/>
    <w:rsid w:val="007D034C"/>
    <w:rsid w:val="007D1169"/>
    <w:rsid w:val="007D1542"/>
    <w:rsid w:val="007D1FB5"/>
    <w:rsid w:val="007D2F3D"/>
    <w:rsid w:val="007D6701"/>
    <w:rsid w:val="007D682E"/>
    <w:rsid w:val="007D6CB9"/>
    <w:rsid w:val="007E06B2"/>
    <w:rsid w:val="007E1079"/>
    <w:rsid w:val="007E10E8"/>
    <w:rsid w:val="007E4A1F"/>
    <w:rsid w:val="007E5F2E"/>
    <w:rsid w:val="007E5FC7"/>
    <w:rsid w:val="007E6EEF"/>
    <w:rsid w:val="007E7E88"/>
    <w:rsid w:val="007F0CD0"/>
    <w:rsid w:val="007F0D7D"/>
    <w:rsid w:val="007F0F65"/>
    <w:rsid w:val="007F175B"/>
    <w:rsid w:val="007F1B8D"/>
    <w:rsid w:val="007F28F6"/>
    <w:rsid w:val="007F2BFA"/>
    <w:rsid w:val="007F337D"/>
    <w:rsid w:val="007F5149"/>
    <w:rsid w:val="007F6513"/>
    <w:rsid w:val="007F7ACD"/>
    <w:rsid w:val="008021AB"/>
    <w:rsid w:val="008028E5"/>
    <w:rsid w:val="00802997"/>
    <w:rsid w:val="00802EF7"/>
    <w:rsid w:val="00802F9C"/>
    <w:rsid w:val="008031E2"/>
    <w:rsid w:val="00803898"/>
    <w:rsid w:val="00803BB2"/>
    <w:rsid w:val="00804899"/>
    <w:rsid w:val="00810253"/>
    <w:rsid w:val="0081038D"/>
    <w:rsid w:val="00811A25"/>
    <w:rsid w:val="00812166"/>
    <w:rsid w:val="008124CA"/>
    <w:rsid w:val="0081372D"/>
    <w:rsid w:val="00815548"/>
    <w:rsid w:val="00816BF4"/>
    <w:rsid w:val="00820F80"/>
    <w:rsid w:val="0082186C"/>
    <w:rsid w:val="008219AF"/>
    <w:rsid w:val="00822E3C"/>
    <w:rsid w:val="00823EF6"/>
    <w:rsid w:val="00824FB6"/>
    <w:rsid w:val="00827826"/>
    <w:rsid w:val="0082793C"/>
    <w:rsid w:val="0083178E"/>
    <w:rsid w:val="00831962"/>
    <w:rsid w:val="008319CE"/>
    <w:rsid w:val="008329E2"/>
    <w:rsid w:val="00833798"/>
    <w:rsid w:val="008363F4"/>
    <w:rsid w:val="00837835"/>
    <w:rsid w:val="00840289"/>
    <w:rsid w:val="0084031D"/>
    <w:rsid w:val="00842619"/>
    <w:rsid w:val="00843421"/>
    <w:rsid w:val="00843772"/>
    <w:rsid w:val="00844751"/>
    <w:rsid w:val="008456F3"/>
    <w:rsid w:val="00846BCD"/>
    <w:rsid w:val="00846E78"/>
    <w:rsid w:val="00847333"/>
    <w:rsid w:val="00847DC6"/>
    <w:rsid w:val="00852719"/>
    <w:rsid w:val="00853EEA"/>
    <w:rsid w:val="00853F3C"/>
    <w:rsid w:val="00855FBC"/>
    <w:rsid w:val="00856C80"/>
    <w:rsid w:val="00856E5A"/>
    <w:rsid w:val="00857190"/>
    <w:rsid w:val="00857203"/>
    <w:rsid w:val="00860B90"/>
    <w:rsid w:val="00861A2B"/>
    <w:rsid w:val="00861B0F"/>
    <w:rsid w:val="00863194"/>
    <w:rsid w:val="00864223"/>
    <w:rsid w:val="00864668"/>
    <w:rsid w:val="00866587"/>
    <w:rsid w:val="00866DA3"/>
    <w:rsid w:val="00870039"/>
    <w:rsid w:val="008712F6"/>
    <w:rsid w:val="00871FCF"/>
    <w:rsid w:val="008720B3"/>
    <w:rsid w:val="00873570"/>
    <w:rsid w:val="008744C5"/>
    <w:rsid w:val="00874C2A"/>
    <w:rsid w:val="00874C5D"/>
    <w:rsid w:val="0087568C"/>
    <w:rsid w:val="00875A82"/>
    <w:rsid w:val="00880F3F"/>
    <w:rsid w:val="00883AE7"/>
    <w:rsid w:val="00884B3C"/>
    <w:rsid w:val="00884E6C"/>
    <w:rsid w:val="00884FD9"/>
    <w:rsid w:val="00887B47"/>
    <w:rsid w:val="00891B7C"/>
    <w:rsid w:val="00894E48"/>
    <w:rsid w:val="00895349"/>
    <w:rsid w:val="00895B76"/>
    <w:rsid w:val="00896589"/>
    <w:rsid w:val="008976AA"/>
    <w:rsid w:val="00897835"/>
    <w:rsid w:val="00897BC5"/>
    <w:rsid w:val="008A11F8"/>
    <w:rsid w:val="008A46CF"/>
    <w:rsid w:val="008A4B4D"/>
    <w:rsid w:val="008B10A0"/>
    <w:rsid w:val="008B248F"/>
    <w:rsid w:val="008B2EE9"/>
    <w:rsid w:val="008B3941"/>
    <w:rsid w:val="008B43C2"/>
    <w:rsid w:val="008B6F54"/>
    <w:rsid w:val="008B7A86"/>
    <w:rsid w:val="008C1A96"/>
    <w:rsid w:val="008C2501"/>
    <w:rsid w:val="008C419F"/>
    <w:rsid w:val="008C5774"/>
    <w:rsid w:val="008C684A"/>
    <w:rsid w:val="008C6B30"/>
    <w:rsid w:val="008C6C76"/>
    <w:rsid w:val="008C79D2"/>
    <w:rsid w:val="008D00AC"/>
    <w:rsid w:val="008D4FF2"/>
    <w:rsid w:val="008D53BA"/>
    <w:rsid w:val="008D6D3F"/>
    <w:rsid w:val="008E1377"/>
    <w:rsid w:val="008E1B9E"/>
    <w:rsid w:val="008E378D"/>
    <w:rsid w:val="008E3C38"/>
    <w:rsid w:val="008E46C7"/>
    <w:rsid w:val="008E48CF"/>
    <w:rsid w:val="008E7283"/>
    <w:rsid w:val="008E7A78"/>
    <w:rsid w:val="008F0961"/>
    <w:rsid w:val="008F316B"/>
    <w:rsid w:val="008F5570"/>
    <w:rsid w:val="008F6D67"/>
    <w:rsid w:val="00901BEE"/>
    <w:rsid w:val="00903002"/>
    <w:rsid w:val="009036AB"/>
    <w:rsid w:val="00904F28"/>
    <w:rsid w:val="00905308"/>
    <w:rsid w:val="00905EBC"/>
    <w:rsid w:val="00906019"/>
    <w:rsid w:val="00907450"/>
    <w:rsid w:val="00907657"/>
    <w:rsid w:val="009077E4"/>
    <w:rsid w:val="00907D4B"/>
    <w:rsid w:val="00910E06"/>
    <w:rsid w:val="009111C9"/>
    <w:rsid w:val="00911C78"/>
    <w:rsid w:val="0091240F"/>
    <w:rsid w:val="00914620"/>
    <w:rsid w:val="00914A0B"/>
    <w:rsid w:val="009155E0"/>
    <w:rsid w:val="00915E9E"/>
    <w:rsid w:val="00917482"/>
    <w:rsid w:val="009178B4"/>
    <w:rsid w:val="00920C15"/>
    <w:rsid w:val="00920FB9"/>
    <w:rsid w:val="0092485A"/>
    <w:rsid w:val="00926715"/>
    <w:rsid w:val="00926787"/>
    <w:rsid w:val="00926D52"/>
    <w:rsid w:val="009316EB"/>
    <w:rsid w:val="00931CAC"/>
    <w:rsid w:val="00932C49"/>
    <w:rsid w:val="00935131"/>
    <w:rsid w:val="00935990"/>
    <w:rsid w:val="00935B2D"/>
    <w:rsid w:val="0094295F"/>
    <w:rsid w:val="0094558C"/>
    <w:rsid w:val="0094775D"/>
    <w:rsid w:val="00950113"/>
    <w:rsid w:val="00951C05"/>
    <w:rsid w:val="009520FC"/>
    <w:rsid w:val="0095287D"/>
    <w:rsid w:val="00953D29"/>
    <w:rsid w:val="00955018"/>
    <w:rsid w:val="009601B3"/>
    <w:rsid w:val="00960816"/>
    <w:rsid w:val="009619AF"/>
    <w:rsid w:val="00962E19"/>
    <w:rsid w:val="0096477D"/>
    <w:rsid w:val="00964803"/>
    <w:rsid w:val="009650BE"/>
    <w:rsid w:val="009657EA"/>
    <w:rsid w:val="009660FE"/>
    <w:rsid w:val="00967023"/>
    <w:rsid w:val="0096780C"/>
    <w:rsid w:val="009749B4"/>
    <w:rsid w:val="009749E1"/>
    <w:rsid w:val="00975EC3"/>
    <w:rsid w:val="009824CB"/>
    <w:rsid w:val="00982D4D"/>
    <w:rsid w:val="00982DD4"/>
    <w:rsid w:val="009837DA"/>
    <w:rsid w:val="0098448F"/>
    <w:rsid w:val="00985A2F"/>
    <w:rsid w:val="00987788"/>
    <w:rsid w:val="009928C1"/>
    <w:rsid w:val="00993244"/>
    <w:rsid w:val="009932D4"/>
    <w:rsid w:val="009A162F"/>
    <w:rsid w:val="009A20D5"/>
    <w:rsid w:val="009A41EC"/>
    <w:rsid w:val="009A5326"/>
    <w:rsid w:val="009A5996"/>
    <w:rsid w:val="009A5AF5"/>
    <w:rsid w:val="009A5CB9"/>
    <w:rsid w:val="009A6AD4"/>
    <w:rsid w:val="009B0479"/>
    <w:rsid w:val="009B1A37"/>
    <w:rsid w:val="009B40AC"/>
    <w:rsid w:val="009B41ED"/>
    <w:rsid w:val="009B5F82"/>
    <w:rsid w:val="009B6897"/>
    <w:rsid w:val="009B72D8"/>
    <w:rsid w:val="009B7C24"/>
    <w:rsid w:val="009C18BE"/>
    <w:rsid w:val="009C1E36"/>
    <w:rsid w:val="009C23CC"/>
    <w:rsid w:val="009C314F"/>
    <w:rsid w:val="009C31D0"/>
    <w:rsid w:val="009C33BB"/>
    <w:rsid w:val="009C5701"/>
    <w:rsid w:val="009C68CB"/>
    <w:rsid w:val="009D06AE"/>
    <w:rsid w:val="009D0D01"/>
    <w:rsid w:val="009D131C"/>
    <w:rsid w:val="009D2A7C"/>
    <w:rsid w:val="009D2C99"/>
    <w:rsid w:val="009D2F4F"/>
    <w:rsid w:val="009D4A7E"/>
    <w:rsid w:val="009D5368"/>
    <w:rsid w:val="009D6A16"/>
    <w:rsid w:val="009E3D41"/>
    <w:rsid w:val="009E3E15"/>
    <w:rsid w:val="009F0EFA"/>
    <w:rsid w:val="009F1369"/>
    <w:rsid w:val="009F1AC9"/>
    <w:rsid w:val="009F30D7"/>
    <w:rsid w:val="009F31A6"/>
    <w:rsid w:val="009F4DFE"/>
    <w:rsid w:val="009F682D"/>
    <w:rsid w:val="00A00363"/>
    <w:rsid w:val="00A01444"/>
    <w:rsid w:val="00A02296"/>
    <w:rsid w:val="00A02E73"/>
    <w:rsid w:val="00A031A7"/>
    <w:rsid w:val="00A041A9"/>
    <w:rsid w:val="00A0528E"/>
    <w:rsid w:val="00A05F0F"/>
    <w:rsid w:val="00A12389"/>
    <w:rsid w:val="00A12CB1"/>
    <w:rsid w:val="00A132B0"/>
    <w:rsid w:val="00A13B41"/>
    <w:rsid w:val="00A13FDA"/>
    <w:rsid w:val="00A149C9"/>
    <w:rsid w:val="00A15BEB"/>
    <w:rsid w:val="00A15ECE"/>
    <w:rsid w:val="00A15FB8"/>
    <w:rsid w:val="00A16322"/>
    <w:rsid w:val="00A228AC"/>
    <w:rsid w:val="00A251B8"/>
    <w:rsid w:val="00A25A8B"/>
    <w:rsid w:val="00A25F3D"/>
    <w:rsid w:val="00A30477"/>
    <w:rsid w:val="00A30735"/>
    <w:rsid w:val="00A31D81"/>
    <w:rsid w:val="00A32A29"/>
    <w:rsid w:val="00A33748"/>
    <w:rsid w:val="00A34C93"/>
    <w:rsid w:val="00A351B2"/>
    <w:rsid w:val="00A3584C"/>
    <w:rsid w:val="00A361CA"/>
    <w:rsid w:val="00A36392"/>
    <w:rsid w:val="00A36B0D"/>
    <w:rsid w:val="00A4026D"/>
    <w:rsid w:val="00A41013"/>
    <w:rsid w:val="00A41CCE"/>
    <w:rsid w:val="00A4251D"/>
    <w:rsid w:val="00A43CF4"/>
    <w:rsid w:val="00A44456"/>
    <w:rsid w:val="00A51A9C"/>
    <w:rsid w:val="00A51C06"/>
    <w:rsid w:val="00A51EB0"/>
    <w:rsid w:val="00A543DA"/>
    <w:rsid w:val="00A55118"/>
    <w:rsid w:val="00A56F6D"/>
    <w:rsid w:val="00A57C5C"/>
    <w:rsid w:val="00A60EE2"/>
    <w:rsid w:val="00A61DDA"/>
    <w:rsid w:val="00A64BCB"/>
    <w:rsid w:val="00A64D79"/>
    <w:rsid w:val="00A6665F"/>
    <w:rsid w:val="00A677B1"/>
    <w:rsid w:val="00A679BA"/>
    <w:rsid w:val="00A7246B"/>
    <w:rsid w:val="00A72D32"/>
    <w:rsid w:val="00A744E2"/>
    <w:rsid w:val="00A75266"/>
    <w:rsid w:val="00A75849"/>
    <w:rsid w:val="00A77C61"/>
    <w:rsid w:val="00A805FC"/>
    <w:rsid w:val="00A8082D"/>
    <w:rsid w:val="00A80B87"/>
    <w:rsid w:val="00A80FFD"/>
    <w:rsid w:val="00A843E8"/>
    <w:rsid w:val="00A84441"/>
    <w:rsid w:val="00A85D29"/>
    <w:rsid w:val="00A875AB"/>
    <w:rsid w:val="00A879C4"/>
    <w:rsid w:val="00A9037C"/>
    <w:rsid w:val="00A93EA2"/>
    <w:rsid w:val="00A9763B"/>
    <w:rsid w:val="00AA0DFD"/>
    <w:rsid w:val="00AA0E17"/>
    <w:rsid w:val="00AA15D3"/>
    <w:rsid w:val="00AA1CF5"/>
    <w:rsid w:val="00AA22FE"/>
    <w:rsid w:val="00AA304F"/>
    <w:rsid w:val="00AA49C1"/>
    <w:rsid w:val="00AA4DED"/>
    <w:rsid w:val="00AA5561"/>
    <w:rsid w:val="00AA6A32"/>
    <w:rsid w:val="00AA6F15"/>
    <w:rsid w:val="00AA7231"/>
    <w:rsid w:val="00AA7B0A"/>
    <w:rsid w:val="00AB0D89"/>
    <w:rsid w:val="00AB18AD"/>
    <w:rsid w:val="00AB2098"/>
    <w:rsid w:val="00AB49AA"/>
    <w:rsid w:val="00AC023C"/>
    <w:rsid w:val="00AC0484"/>
    <w:rsid w:val="00AC085E"/>
    <w:rsid w:val="00AC0C05"/>
    <w:rsid w:val="00AC18CE"/>
    <w:rsid w:val="00AC2C4D"/>
    <w:rsid w:val="00AC2F8A"/>
    <w:rsid w:val="00AC409E"/>
    <w:rsid w:val="00AC4C08"/>
    <w:rsid w:val="00AC5EDE"/>
    <w:rsid w:val="00AC7470"/>
    <w:rsid w:val="00AC77D7"/>
    <w:rsid w:val="00AC78EA"/>
    <w:rsid w:val="00AC7D56"/>
    <w:rsid w:val="00AD1E2E"/>
    <w:rsid w:val="00AD20D1"/>
    <w:rsid w:val="00AD40FF"/>
    <w:rsid w:val="00AD655A"/>
    <w:rsid w:val="00AE1868"/>
    <w:rsid w:val="00AE3433"/>
    <w:rsid w:val="00AE3A3D"/>
    <w:rsid w:val="00AE41FE"/>
    <w:rsid w:val="00AE49B4"/>
    <w:rsid w:val="00AE64A2"/>
    <w:rsid w:val="00AE6B50"/>
    <w:rsid w:val="00AE7C10"/>
    <w:rsid w:val="00AF3467"/>
    <w:rsid w:val="00AF5FBE"/>
    <w:rsid w:val="00AF7FC9"/>
    <w:rsid w:val="00B00A5E"/>
    <w:rsid w:val="00B0303F"/>
    <w:rsid w:val="00B0392C"/>
    <w:rsid w:val="00B03A52"/>
    <w:rsid w:val="00B07B21"/>
    <w:rsid w:val="00B07D36"/>
    <w:rsid w:val="00B07E46"/>
    <w:rsid w:val="00B1097E"/>
    <w:rsid w:val="00B11693"/>
    <w:rsid w:val="00B125F0"/>
    <w:rsid w:val="00B12FBF"/>
    <w:rsid w:val="00B138C7"/>
    <w:rsid w:val="00B14219"/>
    <w:rsid w:val="00B15937"/>
    <w:rsid w:val="00B1734B"/>
    <w:rsid w:val="00B20F5A"/>
    <w:rsid w:val="00B22040"/>
    <w:rsid w:val="00B25323"/>
    <w:rsid w:val="00B25D02"/>
    <w:rsid w:val="00B30AF4"/>
    <w:rsid w:val="00B329EE"/>
    <w:rsid w:val="00B41400"/>
    <w:rsid w:val="00B41748"/>
    <w:rsid w:val="00B41EBC"/>
    <w:rsid w:val="00B4237F"/>
    <w:rsid w:val="00B430CB"/>
    <w:rsid w:val="00B443A7"/>
    <w:rsid w:val="00B452FA"/>
    <w:rsid w:val="00B45BAE"/>
    <w:rsid w:val="00B47BEA"/>
    <w:rsid w:val="00B50E13"/>
    <w:rsid w:val="00B5212B"/>
    <w:rsid w:val="00B52390"/>
    <w:rsid w:val="00B52798"/>
    <w:rsid w:val="00B53C15"/>
    <w:rsid w:val="00B602E3"/>
    <w:rsid w:val="00B605AA"/>
    <w:rsid w:val="00B60CF3"/>
    <w:rsid w:val="00B6214E"/>
    <w:rsid w:val="00B632D9"/>
    <w:rsid w:val="00B6523B"/>
    <w:rsid w:val="00B6536D"/>
    <w:rsid w:val="00B664AC"/>
    <w:rsid w:val="00B66840"/>
    <w:rsid w:val="00B66BA2"/>
    <w:rsid w:val="00B7006C"/>
    <w:rsid w:val="00B73842"/>
    <w:rsid w:val="00B76147"/>
    <w:rsid w:val="00B77147"/>
    <w:rsid w:val="00B77CF2"/>
    <w:rsid w:val="00B831D2"/>
    <w:rsid w:val="00B833D8"/>
    <w:rsid w:val="00B8457F"/>
    <w:rsid w:val="00B849D8"/>
    <w:rsid w:val="00B85CE7"/>
    <w:rsid w:val="00B91723"/>
    <w:rsid w:val="00B923C6"/>
    <w:rsid w:val="00B92A83"/>
    <w:rsid w:val="00B93781"/>
    <w:rsid w:val="00B93B08"/>
    <w:rsid w:val="00B947EC"/>
    <w:rsid w:val="00B9613C"/>
    <w:rsid w:val="00B96E5E"/>
    <w:rsid w:val="00BA029F"/>
    <w:rsid w:val="00BA1CC7"/>
    <w:rsid w:val="00BA20D2"/>
    <w:rsid w:val="00BA3170"/>
    <w:rsid w:val="00BA3A73"/>
    <w:rsid w:val="00BA4434"/>
    <w:rsid w:val="00BA645A"/>
    <w:rsid w:val="00BB303A"/>
    <w:rsid w:val="00BB364E"/>
    <w:rsid w:val="00BB621D"/>
    <w:rsid w:val="00BB64A0"/>
    <w:rsid w:val="00BB6DE8"/>
    <w:rsid w:val="00BB7F26"/>
    <w:rsid w:val="00BC027A"/>
    <w:rsid w:val="00BC4789"/>
    <w:rsid w:val="00BC5954"/>
    <w:rsid w:val="00BC5EFA"/>
    <w:rsid w:val="00BC67FD"/>
    <w:rsid w:val="00BD12A5"/>
    <w:rsid w:val="00BD1546"/>
    <w:rsid w:val="00BD1AEC"/>
    <w:rsid w:val="00BD1AF6"/>
    <w:rsid w:val="00BD393D"/>
    <w:rsid w:val="00BD428C"/>
    <w:rsid w:val="00BD609A"/>
    <w:rsid w:val="00BD61BD"/>
    <w:rsid w:val="00BD65BB"/>
    <w:rsid w:val="00BD69EF"/>
    <w:rsid w:val="00BE38E1"/>
    <w:rsid w:val="00BE63C7"/>
    <w:rsid w:val="00BF1A2D"/>
    <w:rsid w:val="00BF1C57"/>
    <w:rsid w:val="00BF2CC8"/>
    <w:rsid w:val="00BF3D3D"/>
    <w:rsid w:val="00BF4075"/>
    <w:rsid w:val="00BF436A"/>
    <w:rsid w:val="00BF4DA7"/>
    <w:rsid w:val="00BF567F"/>
    <w:rsid w:val="00BF6311"/>
    <w:rsid w:val="00BF7960"/>
    <w:rsid w:val="00BF7A6F"/>
    <w:rsid w:val="00C00059"/>
    <w:rsid w:val="00C00B69"/>
    <w:rsid w:val="00C01D24"/>
    <w:rsid w:val="00C0208A"/>
    <w:rsid w:val="00C04024"/>
    <w:rsid w:val="00C04C16"/>
    <w:rsid w:val="00C0567B"/>
    <w:rsid w:val="00C05B3A"/>
    <w:rsid w:val="00C063A8"/>
    <w:rsid w:val="00C06A77"/>
    <w:rsid w:val="00C079E0"/>
    <w:rsid w:val="00C105D1"/>
    <w:rsid w:val="00C110F1"/>
    <w:rsid w:val="00C1232A"/>
    <w:rsid w:val="00C12F40"/>
    <w:rsid w:val="00C134F2"/>
    <w:rsid w:val="00C139F5"/>
    <w:rsid w:val="00C15C20"/>
    <w:rsid w:val="00C15DA8"/>
    <w:rsid w:val="00C1669E"/>
    <w:rsid w:val="00C2032A"/>
    <w:rsid w:val="00C21E21"/>
    <w:rsid w:val="00C261FD"/>
    <w:rsid w:val="00C26778"/>
    <w:rsid w:val="00C26B0C"/>
    <w:rsid w:val="00C32A48"/>
    <w:rsid w:val="00C32DF0"/>
    <w:rsid w:val="00C33915"/>
    <w:rsid w:val="00C3448F"/>
    <w:rsid w:val="00C34B8E"/>
    <w:rsid w:val="00C361AA"/>
    <w:rsid w:val="00C36796"/>
    <w:rsid w:val="00C37D4E"/>
    <w:rsid w:val="00C427F7"/>
    <w:rsid w:val="00C4391E"/>
    <w:rsid w:val="00C4529C"/>
    <w:rsid w:val="00C45B94"/>
    <w:rsid w:val="00C46F3A"/>
    <w:rsid w:val="00C472B1"/>
    <w:rsid w:val="00C47B96"/>
    <w:rsid w:val="00C5038C"/>
    <w:rsid w:val="00C5075C"/>
    <w:rsid w:val="00C50EAB"/>
    <w:rsid w:val="00C51196"/>
    <w:rsid w:val="00C517BC"/>
    <w:rsid w:val="00C5268B"/>
    <w:rsid w:val="00C534F6"/>
    <w:rsid w:val="00C542D6"/>
    <w:rsid w:val="00C551BB"/>
    <w:rsid w:val="00C5616E"/>
    <w:rsid w:val="00C60320"/>
    <w:rsid w:val="00C61EDF"/>
    <w:rsid w:val="00C62A5F"/>
    <w:rsid w:val="00C647F9"/>
    <w:rsid w:val="00C64F45"/>
    <w:rsid w:val="00C65D37"/>
    <w:rsid w:val="00C721FB"/>
    <w:rsid w:val="00C72EC2"/>
    <w:rsid w:val="00C74100"/>
    <w:rsid w:val="00C75F68"/>
    <w:rsid w:val="00C7638A"/>
    <w:rsid w:val="00C7673F"/>
    <w:rsid w:val="00C77439"/>
    <w:rsid w:val="00C80AEF"/>
    <w:rsid w:val="00C80B4B"/>
    <w:rsid w:val="00C82B06"/>
    <w:rsid w:val="00C85076"/>
    <w:rsid w:val="00C8593F"/>
    <w:rsid w:val="00C865E4"/>
    <w:rsid w:val="00C86CC1"/>
    <w:rsid w:val="00C86F8F"/>
    <w:rsid w:val="00C87693"/>
    <w:rsid w:val="00C91DBC"/>
    <w:rsid w:val="00C92147"/>
    <w:rsid w:val="00C92430"/>
    <w:rsid w:val="00C93DFF"/>
    <w:rsid w:val="00C97629"/>
    <w:rsid w:val="00C97B0B"/>
    <w:rsid w:val="00CA0F09"/>
    <w:rsid w:val="00CA1A36"/>
    <w:rsid w:val="00CA45CB"/>
    <w:rsid w:val="00CA6666"/>
    <w:rsid w:val="00CA6A6A"/>
    <w:rsid w:val="00CA7CB3"/>
    <w:rsid w:val="00CB0B76"/>
    <w:rsid w:val="00CB3B56"/>
    <w:rsid w:val="00CB4768"/>
    <w:rsid w:val="00CB48CB"/>
    <w:rsid w:val="00CC0FC6"/>
    <w:rsid w:val="00CC105E"/>
    <w:rsid w:val="00CC36A1"/>
    <w:rsid w:val="00CC7FFB"/>
    <w:rsid w:val="00CD2289"/>
    <w:rsid w:val="00CD5DB5"/>
    <w:rsid w:val="00CE265F"/>
    <w:rsid w:val="00CE2739"/>
    <w:rsid w:val="00CE4455"/>
    <w:rsid w:val="00CE4D12"/>
    <w:rsid w:val="00CE5215"/>
    <w:rsid w:val="00CE5D0D"/>
    <w:rsid w:val="00CE6CFD"/>
    <w:rsid w:val="00CE7DE5"/>
    <w:rsid w:val="00CF04AF"/>
    <w:rsid w:val="00CF1C79"/>
    <w:rsid w:val="00CF1E54"/>
    <w:rsid w:val="00CF23B1"/>
    <w:rsid w:val="00CF486E"/>
    <w:rsid w:val="00CF6DBF"/>
    <w:rsid w:val="00CF749C"/>
    <w:rsid w:val="00CF7946"/>
    <w:rsid w:val="00D04193"/>
    <w:rsid w:val="00D043C7"/>
    <w:rsid w:val="00D04588"/>
    <w:rsid w:val="00D0523B"/>
    <w:rsid w:val="00D1179C"/>
    <w:rsid w:val="00D121AF"/>
    <w:rsid w:val="00D1401B"/>
    <w:rsid w:val="00D152BE"/>
    <w:rsid w:val="00D15310"/>
    <w:rsid w:val="00D156C6"/>
    <w:rsid w:val="00D15A39"/>
    <w:rsid w:val="00D15B0D"/>
    <w:rsid w:val="00D15F0C"/>
    <w:rsid w:val="00D17161"/>
    <w:rsid w:val="00D17512"/>
    <w:rsid w:val="00D206C6"/>
    <w:rsid w:val="00D24A69"/>
    <w:rsid w:val="00D24DED"/>
    <w:rsid w:val="00D26284"/>
    <w:rsid w:val="00D264DA"/>
    <w:rsid w:val="00D26837"/>
    <w:rsid w:val="00D26A2E"/>
    <w:rsid w:val="00D31B79"/>
    <w:rsid w:val="00D31D62"/>
    <w:rsid w:val="00D328E6"/>
    <w:rsid w:val="00D3467B"/>
    <w:rsid w:val="00D35584"/>
    <w:rsid w:val="00D35CEF"/>
    <w:rsid w:val="00D43C5D"/>
    <w:rsid w:val="00D43F2D"/>
    <w:rsid w:val="00D440BC"/>
    <w:rsid w:val="00D442B2"/>
    <w:rsid w:val="00D45731"/>
    <w:rsid w:val="00D457AC"/>
    <w:rsid w:val="00D46661"/>
    <w:rsid w:val="00D511E4"/>
    <w:rsid w:val="00D51C0A"/>
    <w:rsid w:val="00D52B19"/>
    <w:rsid w:val="00D52BB3"/>
    <w:rsid w:val="00D534AF"/>
    <w:rsid w:val="00D56313"/>
    <w:rsid w:val="00D57ADC"/>
    <w:rsid w:val="00D62F5B"/>
    <w:rsid w:val="00D630FB"/>
    <w:rsid w:val="00D63315"/>
    <w:rsid w:val="00D63CA6"/>
    <w:rsid w:val="00D65307"/>
    <w:rsid w:val="00D675A7"/>
    <w:rsid w:val="00D711C0"/>
    <w:rsid w:val="00D71F6E"/>
    <w:rsid w:val="00D721E6"/>
    <w:rsid w:val="00D7352D"/>
    <w:rsid w:val="00D74CC8"/>
    <w:rsid w:val="00D75B7A"/>
    <w:rsid w:val="00D7606E"/>
    <w:rsid w:val="00D767A6"/>
    <w:rsid w:val="00D76A52"/>
    <w:rsid w:val="00D80066"/>
    <w:rsid w:val="00D80419"/>
    <w:rsid w:val="00D82697"/>
    <w:rsid w:val="00D86185"/>
    <w:rsid w:val="00D862FB"/>
    <w:rsid w:val="00D90B8A"/>
    <w:rsid w:val="00D9220A"/>
    <w:rsid w:val="00D92AE3"/>
    <w:rsid w:val="00D968E8"/>
    <w:rsid w:val="00D97479"/>
    <w:rsid w:val="00DA025B"/>
    <w:rsid w:val="00DA2608"/>
    <w:rsid w:val="00DA2BEB"/>
    <w:rsid w:val="00DA2D22"/>
    <w:rsid w:val="00DA41C3"/>
    <w:rsid w:val="00DA4853"/>
    <w:rsid w:val="00DA618E"/>
    <w:rsid w:val="00DB02BD"/>
    <w:rsid w:val="00DB297E"/>
    <w:rsid w:val="00DB3004"/>
    <w:rsid w:val="00DB36F3"/>
    <w:rsid w:val="00DB377D"/>
    <w:rsid w:val="00DB4563"/>
    <w:rsid w:val="00DB5A3E"/>
    <w:rsid w:val="00DB62D7"/>
    <w:rsid w:val="00DB6533"/>
    <w:rsid w:val="00DB6C75"/>
    <w:rsid w:val="00DB78E9"/>
    <w:rsid w:val="00DB7C28"/>
    <w:rsid w:val="00DB7C74"/>
    <w:rsid w:val="00DC08C9"/>
    <w:rsid w:val="00DC14DA"/>
    <w:rsid w:val="00DC1B4A"/>
    <w:rsid w:val="00DC1D01"/>
    <w:rsid w:val="00DC1DAB"/>
    <w:rsid w:val="00DC237F"/>
    <w:rsid w:val="00DC3FB1"/>
    <w:rsid w:val="00DC422E"/>
    <w:rsid w:val="00DC5A8B"/>
    <w:rsid w:val="00DC68AC"/>
    <w:rsid w:val="00DC6B64"/>
    <w:rsid w:val="00DC6BD6"/>
    <w:rsid w:val="00DC7460"/>
    <w:rsid w:val="00DD1057"/>
    <w:rsid w:val="00DD13D6"/>
    <w:rsid w:val="00DD1D3C"/>
    <w:rsid w:val="00DD1F7F"/>
    <w:rsid w:val="00DD282C"/>
    <w:rsid w:val="00DD4915"/>
    <w:rsid w:val="00DD54FB"/>
    <w:rsid w:val="00DD77A6"/>
    <w:rsid w:val="00DE0259"/>
    <w:rsid w:val="00DE183F"/>
    <w:rsid w:val="00DE28AC"/>
    <w:rsid w:val="00DE2E68"/>
    <w:rsid w:val="00DE32E7"/>
    <w:rsid w:val="00DE42B3"/>
    <w:rsid w:val="00DE55B4"/>
    <w:rsid w:val="00DE571B"/>
    <w:rsid w:val="00DE5AD6"/>
    <w:rsid w:val="00DE5B59"/>
    <w:rsid w:val="00DF05C5"/>
    <w:rsid w:val="00DF084D"/>
    <w:rsid w:val="00DF1FDE"/>
    <w:rsid w:val="00DF2918"/>
    <w:rsid w:val="00DF39E5"/>
    <w:rsid w:val="00DF3F99"/>
    <w:rsid w:val="00DF4C43"/>
    <w:rsid w:val="00DF500B"/>
    <w:rsid w:val="00DF6783"/>
    <w:rsid w:val="00E00578"/>
    <w:rsid w:val="00E04BB8"/>
    <w:rsid w:val="00E04EDE"/>
    <w:rsid w:val="00E05735"/>
    <w:rsid w:val="00E076E6"/>
    <w:rsid w:val="00E10B31"/>
    <w:rsid w:val="00E11B63"/>
    <w:rsid w:val="00E11C31"/>
    <w:rsid w:val="00E11D0A"/>
    <w:rsid w:val="00E129AB"/>
    <w:rsid w:val="00E1338E"/>
    <w:rsid w:val="00E13EBC"/>
    <w:rsid w:val="00E16379"/>
    <w:rsid w:val="00E216B3"/>
    <w:rsid w:val="00E224F8"/>
    <w:rsid w:val="00E22EE0"/>
    <w:rsid w:val="00E22F71"/>
    <w:rsid w:val="00E23C9A"/>
    <w:rsid w:val="00E31466"/>
    <w:rsid w:val="00E32613"/>
    <w:rsid w:val="00E34DA0"/>
    <w:rsid w:val="00E35293"/>
    <w:rsid w:val="00E36FE9"/>
    <w:rsid w:val="00E41B14"/>
    <w:rsid w:val="00E41DE7"/>
    <w:rsid w:val="00E44ECC"/>
    <w:rsid w:val="00E44EE3"/>
    <w:rsid w:val="00E44F7B"/>
    <w:rsid w:val="00E45764"/>
    <w:rsid w:val="00E51F4E"/>
    <w:rsid w:val="00E52DFF"/>
    <w:rsid w:val="00E54ED4"/>
    <w:rsid w:val="00E5595E"/>
    <w:rsid w:val="00E62F6B"/>
    <w:rsid w:val="00E64052"/>
    <w:rsid w:val="00E66BFB"/>
    <w:rsid w:val="00E677FF"/>
    <w:rsid w:val="00E67BBC"/>
    <w:rsid w:val="00E67CCF"/>
    <w:rsid w:val="00E705D2"/>
    <w:rsid w:val="00E71186"/>
    <w:rsid w:val="00E73951"/>
    <w:rsid w:val="00E73FC6"/>
    <w:rsid w:val="00E80C75"/>
    <w:rsid w:val="00E84ABE"/>
    <w:rsid w:val="00E8538E"/>
    <w:rsid w:val="00E864B2"/>
    <w:rsid w:val="00E872B6"/>
    <w:rsid w:val="00E87F4E"/>
    <w:rsid w:val="00E90AF0"/>
    <w:rsid w:val="00E90F15"/>
    <w:rsid w:val="00E91402"/>
    <w:rsid w:val="00E92B86"/>
    <w:rsid w:val="00E94BB3"/>
    <w:rsid w:val="00E96DB2"/>
    <w:rsid w:val="00E976DC"/>
    <w:rsid w:val="00E97D26"/>
    <w:rsid w:val="00EA05A9"/>
    <w:rsid w:val="00EA18E4"/>
    <w:rsid w:val="00EA25BF"/>
    <w:rsid w:val="00EA2DD8"/>
    <w:rsid w:val="00EA4462"/>
    <w:rsid w:val="00EA4985"/>
    <w:rsid w:val="00EA672C"/>
    <w:rsid w:val="00EB1B21"/>
    <w:rsid w:val="00EB6628"/>
    <w:rsid w:val="00EB6E25"/>
    <w:rsid w:val="00EC0184"/>
    <w:rsid w:val="00EC10C1"/>
    <w:rsid w:val="00EC1E7D"/>
    <w:rsid w:val="00EC2D8E"/>
    <w:rsid w:val="00EC413D"/>
    <w:rsid w:val="00EC5EE5"/>
    <w:rsid w:val="00EC6C26"/>
    <w:rsid w:val="00EC764C"/>
    <w:rsid w:val="00EC774A"/>
    <w:rsid w:val="00EC7ED8"/>
    <w:rsid w:val="00ED017A"/>
    <w:rsid w:val="00ED074F"/>
    <w:rsid w:val="00ED0E35"/>
    <w:rsid w:val="00ED1605"/>
    <w:rsid w:val="00ED2FA1"/>
    <w:rsid w:val="00ED573D"/>
    <w:rsid w:val="00ED5A3E"/>
    <w:rsid w:val="00ED75CC"/>
    <w:rsid w:val="00ED7B6A"/>
    <w:rsid w:val="00EE0891"/>
    <w:rsid w:val="00EE0916"/>
    <w:rsid w:val="00EE1114"/>
    <w:rsid w:val="00EE3C82"/>
    <w:rsid w:val="00EE4381"/>
    <w:rsid w:val="00EE4A8A"/>
    <w:rsid w:val="00EE4AA1"/>
    <w:rsid w:val="00EE6CC2"/>
    <w:rsid w:val="00EE7538"/>
    <w:rsid w:val="00EF116C"/>
    <w:rsid w:val="00EF19E8"/>
    <w:rsid w:val="00EF1AEC"/>
    <w:rsid w:val="00EF391F"/>
    <w:rsid w:val="00EF399C"/>
    <w:rsid w:val="00EF3C15"/>
    <w:rsid w:val="00EF4E97"/>
    <w:rsid w:val="00EF5AA7"/>
    <w:rsid w:val="00EF7A7E"/>
    <w:rsid w:val="00F00607"/>
    <w:rsid w:val="00F00D68"/>
    <w:rsid w:val="00F02203"/>
    <w:rsid w:val="00F03D03"/>
    <w:rsid w:val="00F04163"/>
    <w:rsid w:val="00F06508"/>
    <w:rsid w:val="00F067B7"/>
    <w:rsid w:val="00F07611"/>
    <w:rsid w:val="00F078D1"/>
    <w:rsid w:val="00F07AEA"/>
    <w:rsid w:val="00F10F8E"/>
    <w:rsid w:val="00F11498"/>
    <w:rsid w:val="00F11561"/>
    <w:rsid w:val="00F11FBA"/>
    <w:rsid w:val="00F127FB"/>
    <w:rsid w:val="00F12955"/>
    <w:rsid w:val="00F13E83"/>
    <w:rsid w:val="00F16315"/>
    <w:rsid w:val="00F17448"/>
    <w:rsid w:val="00F1757D"/>
    <w:rsid w:val="00F20375"/>
    <w:rsid w:val="00F232F2"/>
    <w:rsid w:val="00F25D9F"/>
    <w:rsid w:val="00F30130"/>
    <w:rsid w:val="00F3065A"/>
    <w:rsid w:val="00F307AD"/>
    <w:rsid w:val="00F31267"/>
    <w:rsid w:val="00F323EB"/>
    <w:rsid w:val="00F333CB"/>
    <w:rsid w:val="00F33FBE"/>
    <w:rsid w:val="00F36628"/>
    <w:rsid w:val="00F3694F"/>
    <w:rsid w:val="00F369D1"/>
    <w:rsid w:val="00F379AC"/>
    <w:rsid w:val="00F40C15"/>
    <w:rsid w:val="00F419EB"/>
    <w:rsid w:val="00F42A52"/>
    <w:rsid w:val="00F4329A"/>
    <w:rsid w:val="00F441B8"/>
    <w:rsid w:val="00F4640C"/>
    <w:rsid w:val="00F47F39"/>
    <w:rsid w:val="00F5125D"/>
    <w:rsid w:val="00F541D0"/>
    <w:rsid w:val="00F56316"/>
    <w:rsid w:val="00F574DD"/>
    <w:rsid w:val="00F576A4"/>
    <w:rsid w:val="00F6055B"/>
    <w:rsid w:val="00F60738"/>
    <w:rsid w:val="00F621AC"/>
    <w:rsid w:val="00F62994"/>
    <w:rsid w:val="00F638CF"/>
    <w:rsid w:val="00F63A9A"/>
    <w:rsid w:val="00F64485"/>
    <w:rsid w:val="00F64A41"/>
    <w:rsid w:val="00F657FF"/>
    <w:rsid w:val="00F65D25"/>
    <w:rsid w:val="00F660BE"/>
    <w:rsid w:val="00F70445"/>
    <w:rsid w:val="00F744F5"/>
    <w:rsid w:val="00F74BD9"/>
    <w:rsid w:val="00F7587F"/>
    <w:rsid w:val="00F77308"/>
    <w:rsid w:val="00F77410"/>
    <w:rsid w:val="00F77DB9"/>
    <w:rsid w:val="00F80DDB"/>
    <w:rsid w:val="00F827A1"/>
    <w:rsid w:val="00F82D70"/>
    <w:rsid w:val="00F83077"/>
    <w:rsid w:val="00F831CD"/>
    <w:rsid w:val="00F847AE"/>
    <w:rsid w:val="00F853D5"/>
    <w:rsid w:val="00F8604F"/>
    <w:rsid w:val="00F86147"/>
    <w:rsid w:val="00F86455"/>
    <w:rsid w:val="00F90B64"/>
    <w:rsid w:val="00F916D3"/>
    <w:rsid w:val="00F930C3"/>
    <w:rsid w:val="00F94ACE"/>
    <w:rsid w:val="00F94F98"/>
    <w:rsid w:val="00F950F1"/>
    <w:rsid w:val="00F96108"/>
    <w:rsid w:val="00F97052"/>
    <w:rsid w:val="00F978FF"/>
    <w:rsid w:val="00FA0C93"/>
    <w:rsid w:val="00FA304B"/>
    <w:rsid w:val="00FA3841"/>
    <w:rsid w:val="00FA43F3"/>
    <w:rsid w:val="00FA4A34"/>
    <w:rsid w:val="00FA56E8"/>
    <w:rsid w:val="00FA5F91"/>
    <w:rsid w:val="00FA7B2D"/>
    <w:rsid w:val="00FB0253"/>
    <w:rsid w:val="00FB25B9"/>
    <w:rsid w:val="00FB4F6D"/>
    <w:rsid w:val="00FB5838"/>
    <w:rsid w:val="00FB5D91"/>
    <w:rsid w:val="00FB6C99"/>
    <w:rsid w:val="00FC03EE"/>
    <w:rsid w:val="00FC0891"/>
    <w:rsid w:val="00FC3DC0"/>
    <w:rsid w:val="00FC40C8"/>
    <w:rsid w:val="00FC511C"/>
    <w:rsid w:val="00FC5CFD"/>
    <w:rsid w:val="00FC6BF0"/>
    <w:rsid w:val="00FD0A2B"/>
    <w:rsid w:val="00FD0CE5"/>
    <w:rsid w:val="00FD3D3F"/>
    <w:rsid w:val="00FD58D0"/>
    <w:rsid w:val="00FD5E24"/>
    <w:rsid w:val="00FD6A0B"/>
    <w:rsid w:val="00FD6F61"/>
    <w:rsid w:val="00FD7E0F"/>
    <w:rsid w:val="00FD7F92"/>
    <w:rsid w:val="00FE0319"/>
    <w:rsid w:val="00FE19F6"/>
    <w:rsid w:val="00FE5B5D"/>
    <w:rsid w:val="00FE71EF"/>
    <w:rsid w:val="00FF1E46"/>
    <w:rsid w:val="00FF2F2C"/>
    <w:rsid w:val="00FF3184"/>
    <w:rsid w:val="00FF5B21"/>
    <w:rsid w:val="00FF6A0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32"/>
    <o:shapelayout v:ext="edit">
      <o:idmap v:ext="edit" data="1"/>
    </o:shapelayout>
  </w:shapeDefaults>
  <w:decimalSymbol w:val=","/>
  <w:listSeparator w:val=";"/>
  <w15:chartTrackingRefBased/>
  <w15:docId w15:val="{F6D3EF50-26F4-496C-821C-4D0A3703F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6147"/>
    <w:rPr>
      <w:lang w:eastAsia="ru-RU"/>
    </w:rPr>
  </w:style>
  <w:style w:type="paragraph" w:styleId="1">
    <w:name w:val="heading 1"/>
    <w:basedOn w:val="a"/>
    <w:next w:val="a"/>
    <w:qFormat/>
    <w:rsid w:val="00B76147"/>
    <w:pPr>
      <w:keepNext/>
      <w:shd w:val="clear" w:color="auto" w:fill="FFFFFF"/>
      <w:autoSpaceDE w:val="0"/>
      <w:autoSpaceDN w:val="0"/>
      <w:outlineLvl w:val="0"/>
    </w:pPr>
    <w:rPr>
      <w:b/>
      <w:bCs/>
      <w:sz w:val="24"/>
      <w:szCs w:val="24"/>
      <w:lang w:val="ru-RU"/>
    </w:rPr>
  </w:style>
  <w:style w:type="paragraph" w:styleId="2">
    <w:name w:val="heading 2"/>
    <w:basedOn w:val="a"/>
    <w:next w:val="a"/>
    <w:qFormat/>
    <w:rsid w:val="00622789"/>
    <w:pPr>
      <w:keepNext/>
      <w:spacing w:before="240" w:after="60"/>
      <w:outlineLvl w:val="1"/>
    </w:pPr>
    <w:rPr>
      <w:rFonts w:ascii="Arial" w:hAnsi="Arial" w:cs="Arial"/>
      <w:b/>
      <w:bCs/>
      <w:i/>
      <w:iCs/>
      <w:sz w:val="28"/>
      <w:szCs w:val="28"/>
    </w:rPr>
  </w:style>
  <w:style w:type="paragraph" w:styleId="3">
    <w:name w:val="heading 3"/>
    <w:basedOn w:val="a"/>
    <w:next w:val="a"/>
    <w:qFormat/>
    <w:rsid w:val="00634ED3"/>
    <w:pPr>
      <w:keepNext/>
      <w:spacing w:before="240" w:after="60"/>
      <w:outlineLvl w:val="2"/>
    </w:pPr>
    <w:rPr>
      <w:rFonts w:ascii="Arial" w:hAnsi="Arial" w:cs="Arial"/>
      <w:b/>
      <w:bCs/>
      <w:sz w:val="26"/>
      <w:szCs w:val="26"/>
    </w:rPr>
  </w:style>
  <w:style w:type="paragraph" w:styleId="4">
    <w:name w:val="heading 4"/>
    <w:basedOn w:val="a"/>
    <w:next w:val="a"/>
    <w:qFormat/>
    <w:rsid w:val="00634ED3"/>
    <w:pPr>
      <w:keepNext/>
      <w:spacing w:before="240" w:after="60"/>
      <w:outlineLvl w:val="3"/>
    </w:pPr>
    <w:rPr>
      <w:b/>
      <w:bCs/>
      <w:sz w:val="28"/>
      <w:szCs w:val="28"/>
    </w:rPr>
  </w:style>
  <w:style w:type="paragraph" w:styleId="5">
    <w:name w:val="heading 5"/>
    <w:basedOn w:val="a"/>
    <w:next w:val="a"/>
    <w:link w:val="50"/>
    <w:qFormat/>
    <w:rsid w:val="007F2BFA"/>
    <w:pPr>
      <w:keepNext/>
      <w:ind w:firstLine="851"/>
      <w:jc w:val="both"/>
      <w:outlineLvl w:val="4"/>
    </w:pPr>
    <w:rPr>
      <w:sz w:val="32"/>
    </w:rPr>
  </w:style>
  <w:style w:type="paragraph" w:styleId="6">
    <w:name w:val="heading 6"/>
    <w:basedOn w:val="a"/>
    <w:next w:val="a"/>
    <w:qFormat/>
    <w:rsid w:val="00634ED3"/>
    <w:pPr>
      <w:spacing w:before="240" w:after="60"/>
      <w:outlineLvl w:val="5"/>
    </w:pPr>
    <w:rPr>
      <w:b/>
      <w:bCs/>
      <w:sz w:val="22"/>
      <w:szCs w:val="22"/>
    </w:rPr>
  </w:style>
  <w:style w:type="paragraph" w:styleId="7">
    <w:name w:val="heading 7"/>
    <w:basedOn w:val="a"/>
    <w:next w:val="a"/>
    <w:qFormat/>
    <w:rsid w:val="00622789"/>
    <w:pPr>
      <w:spacing w:before="240" w:after="60"/>
      <w:outlineLvl w:val="6"/>
    </w:pPr>
    <w:rPr>
      <w:sz w:val="24"/>
      <w:szCs w:val="24"/>
    </w:rPr>
  </w:style>
  <w:style w:type="paragraph" w:styleId="8">
    <w:name w:val="heading 8"/>
    <w:basedOn w:val="a"/>
    <w:next w:val="a"/>
    <w:link w:val="80"/>
    <w:qFormat/>
    <w:rsid w:val="007F2BFA"/>
    <w:pPr>
      <w:keepNext/>
      <w:tabs>
        <w:tab w:val="left" w:pos="993"/>
      </w:tabs>
      <w:ind w:left="426" w:firstLine="567"/>
      <w:jc w:val="both"/>
      <w:outlineLvl w:val="7"/>
    </w:pPr>
    <w:rPr>
      <w:sz w:val="28"/>
    </w:rPr>
  </w:style>
  <w:style w:type="paragraph" w:styleId="9">
    <w:name w:val="heading 9"/>
    <w:basedOn w:val="a"/>
    <w:next w:val="a"/>
    <w:link w:val="90"/>
    <w:qFormat/>
    <w:rsid w:val="007F2BFA"/>
    <w:pPr>
      <w:keepNext/>
      <w:ind w:left="426" w:firstLine="567"/>
      <w:jc w:val="both"/>
      <w:outlineLvl w:val="8"/>
    </w:pPr>
    <w:rPr>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Знак Знак Знак Знак Знак Знак Знак Знак Знак Знак Знак Знак Знак Знак Знак"/>
    <w:basedOn w:val="a"/>
    <w:rsid w:val="00F86147"/>
    <w:rPr>
      <w:rFonts w:ascii="Verdana" w:hAnsi="Verdana" w:cs="Verdana"/>
      <w:lang w:val="en-US" w:eastAsia="en-US"/>
    </w:rPr>
  </w:style>
  <w:style w:type="paragraph" w:styleId="a4">
    <w:name w:val="footer"/>
    <w:basedOn w:val="a"/>
    <w:link w:val="a5"/>
    <w:rsid w:val="00F86147"/>
    <w:pPr>
      <w:tabs>
        <w:tab w:val="center" w:pos="4677"/>
        <w:tab w:val="right" w:pos="9355"/>
      </w:tabs>
    </w:pPr>
  </w:style>
  <w:style w:type="character" w:styleId="a6">
    <w:name w:val="page number"/>
    <w:basedOn w:val="a0"/>
    <w:rsid w:val="00F86147"/>
  </w:style>
  <w:style w:type="paragraph" w:styleId="a7">
    <w:name w:val="Body Text Indent"/>
    <w:basedOn w:val="a"/>
    <w:rsid w:val="00B76147"/>
    <w:pPr>
      <w:shd w:val="clear" w:color="auto" w:fill="00FF00"/>
      <w:autoSpaceDE w:val="0"/>
      <w:autoSpaceDN w:val="0"/>
      <w:ind w:firstLine="720"/>
      <w:jc w:val="both"/>
    </w:pPr>
    <w:rPr>
      <w:color w:val="000000"/>
      <w:sz w:val="28"/>
      <w:szCs w:val="28"/>
      <w:lang w:val="ru-RU"/>
    </w:rPr>
  </w:style>
  <w:style w:type="paragraph" w:styleId="20">
    <w:name w:val="Body Text Indent 2"/>
    <w:basedOn w:val="a"/>
    <w:rsid w:val="00B76147"/>
    <w:pPr>
      <w:shd w:val="clear" w:color="auto" w:fill="FFFFFF"/>
      <w:autoSpaceDE w:val="0"/>
      <w:autoSpaceDN w:val="0"/>
      <w:ind w:firstLine="709"/>
      <w:jc w:val="both"/>
    </w:pPr>
    <w:rPr>
      <w:sz w:val="28"/>
      <w:szCs w:val="28"/>
    </w:rPr>
  </w:style>
  <w:style w:type="paragraph" w:styleId="30">
    <w:name w:val="Body Text Indent 3"/>
    <w:basedOn w:val="a"/>
    <w:rsid w:val="00B76147"/>
    <w:pPr>
      <w:shd w:val="clear" w:color="auto" w:fill="FFFFFF"/>
      <w:autoSpaceDE w:val="0"/>
      <w:autoSpaceDN w:val="0"/>
      <w:ind w:firstLine="720"/>
      <w:jc w:val="both"/>
    </w:pPr>
    <w:rPr>
      <w:color w:val="FF0000"/>
      <w:sz w:val="28"/>
      <w:szCs w:val="28"/>
      <w:lang w:val="ru-RU"/>
    </w:rPr>
  </w:style>
  <w:style w:type="paragraph" w:customStyle="1" w:styleId="a8">
    <w:name w:val="Табл. шапка"/>
    <w:basedOn w:val="a"/>
    <w:rsid w:val="00634ED3"/>
    <w:pPr>
      <w:spacing w:before="20" w:after="20" w:line="160" w:lineRule="exact"/>
      <w:jc w:val="center"/>
    </w:pPr>
    <w:rPr>
      <w:b/>
      <w:sz w:val="14"/>
    </w:rPr>
  </w:style>
  <w:style w:type="paragraph" w:customStyle="1" w:styleId="10">
    <w:name w:val="Таблица_1"/>
    <w:basedOn w:val="a8"/>
    <w:rsid w:val="00634ED3"/>
    <w:pPr>
      <w:spacing w:line="200" w:lineRule="exact"/>
    </w:pPr>
    <w:rPr>
      <w:b w:val="0"/>
      <w:sz w:val="18"/>
    </w:rPr>
  </w:style>
  <w:style w:type="paragraph" w:customStyle="1" w:styleId="a9">
    <w:name w:val="Табл текст"/>
    <w:basedOn w:val="a"/>
    <w:rsid w:val="00634ED3"/>
    <w:pPr>
      <w:spacing w:before="20" w:after="20" w:line="200" w:lineRule="exact"/>
      <w:jc w:val="both"/>
    </w:pPr>
    <w:rPr>
      <w:sz w:val="18"/>
    </w:rPr>
  </w:style>
  <w:style w:type="paragraph" w:customStyle="1" w:styleId="31">
    <w:name w:val="заголовок 3"/>
    <w:basedOn w:val="a"/>
    <w:next w:val="a"/>
    <w:rsid w:val="00634ED3"/>
    <w:pPr>
      <w:keepNext/>
    </w:pPr>
    <w:rPr>
      <w:b/>
    </w:rPr>
  </w:style>
  <w:style w:type="paragraph" w:styleId="aa">
    <w:name w:val="footnote text"/>
    <w:basedOn w:val="a"/>
    <w:link w:val="ab"/>
    <w:semiHidden/>
    <w:rsid w:val="00634ED3"/>
  </w:style>
  <w:style w:type="table" w:styleId="ac">
    <w:name w:val="Table Grid"/>
    <w:basedOn w:val="a1"/>
    <w:rsid w:val="00634E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Body Text"/>
    <w:aliases w:val="Основной текст Знак"/>
    <w:basedOn w:val="a"/>
    <w:link w:val="11"/>
    <w:rsid w:val="00E11B63"/>
    <w:pPr>
      <w:spacing w:after="120"/>
    </w:pPr>
  </w:style>
  <w:style w:type="paragraph" w:styleId="ae">
    <w:name w:val="header"/>
    <w:basedOn w:val="a"/>
    <w:link w:val="af"/>
    <w:rsid w:val="007C7B82"/>
    <w:pPr>
      <w:tabs>
        <w:tab w:val="center" w:pos="4677"/>
        <w:tab w:val="right" w:pos="9355"/>
      </w:tabs>
    </w:pPr>
  </w:style>
  <w:style w:type="paragraph" w:customStyle="1" w:styleId="12">
    <w:name w:val="Обычный1"/>
    <w:rsid w:val="007C7B82"/>
    <w:rPr>
      <w:snapToGrid w:val="0"/>
      <w:lang w:eastAsia="ru-RU"/>
    </w:rPr>
  </w:style>
  <w:style w:type="paragraph" w:customStyle="1" w:styleId="af0">
    <w:name w:val="Знак Знак Знак Знак Знак Знак Знак Знак Знак Знак Знак Знак Знак Знак Знак Знак Знак Знак Знак Знак Знак"/>
    <w:basedOn w:val="a"/>
    <w:rsid w:val="007C7B82"/>
    <w:rPr>
      <w:rFonts w:ascii="Verdana" w:hAnsi="Verdana" w:cs="Verdana"/>
      <w:lang w:val="en-US" w:eastAsia="en-US"/>
    </w:rPr>
  </w:style>
  <w:style w:type="character" w:styleId="af1">
    <w:name w:val="footnote reference"/>
    <w:semiHidden/>
    <w:rsid w:val="00AE64A2"/>
    <w:rPr>
      <w:vertAlign w:val="superscript"/>
    </w:rPr>
  </w:style>
  <w:style w:type="paragraph" w:customStyle="1" w:styleId="af2">
    <w:name w:val="Знак Знак Знак"/>
    <w:basedOn w:val="a"/>
    <w:rsid w:val="00717F90"/>
    <w:rPr>
      <w:rFonts w:ascii="Verdana" w:hAnsi="Verdana" w:cs="Verdana"/>
      <w:lang w:val="en-US" w:eastAsia="en-US"/>
    </w:rPr>
  </w:style>
  <w:style w:type="paragraph" w:customStyle="1" w:styleId="13">
    <w:name w:val="заголовок 1"/>
    <w:basedOn w:val="a"/>
    <w:next w:val="a"/>
    <w:rsid w:val="009F0EFA"/>
    <w:pPr>
      <w:keepNext/>
    </w:pPr>
    <w:rPr>
      <w:b/>
    </w:rPr>
  </w:style>
  <w:style w:type="paragraph" w:styleId="af3">
    <w:name w:val="Title"/>
    <w:basedOn w:val="a"/>
    <w:link w:val="af4"/>
    <w:qFormat/>
    <w:rsid w:val="00B07D36"/>
    <w:pPr>
      <w:jc w:val="center"/>
    </w:pPr>
    <w:rPr>
      <w:sz w:val="28"/>
    </w:rPr>
  </w:style>
  <w:style w:type="character" w:customStyle="1" w:styleId="11">
    <w:name w:val="Основной текст Знак1"/>
    <w:aliases w:val="Основной текст Знак Знак"/>
    <w:link w:val="ad"/>
    <w:rsid w:val="00B07D36"/>
    <w:rPr>
      <w:lang w:val="uk-UA" w:eastAsia="ru-RU" w:bidi="ar-SA"/>
    </w:rPr>
  </w:style>
  <w:style w:type="paragraph" w:styleId="af5">
    <w:name w:val="caption"/>
    <w:basedOn w:val="a"/>
    <w:qFormat/>
    <w:rsid w:val="007638F2"/>
    <w:pPr>
      <w:jc w:val="center"/>
    </w:pPr>
    <w:rPr>
      <w:b/>
      <w:bCs/>
      <w:sz w:val="28"/>
      <w:szCs w:val="28"/>
    </w:rPr>
  </w:style>
  <w:style w:type="paragraph" w:customStyle="1" w:styleId="14">
    <w:name w:val="Знак Знак Знак Знак Знак Знак1 Знак Знак Знак Знак Знак Знак Знак Знак Знак Знак"/>
    <w:basedOn w:val="a"/>
    <w:uiPriority w:val="99"/>
    <w:rsid w:val="007638F2"/>
    <w:rPr>
      <w:rFonts w:ascii="Verdana" w:hAnsi="Verdana" w:cs="Verdana"/>
      <w:lang w:val="en-US" w:eastAsia="en-US"/>
    </w:rPr>
  </w:style>
  <w:style w:type="paragraph" w:styleId="21">
    <w:name w:val="Body Text 2"/>
    <w:basedOn w:val="a"/>
    <w:link w:val="22"/>
    <w:uiPriority w:val="99"/>
    <w:rsid w:val="007638F2"/>
    <w:pPr>
      <w:spacing w:after="120" w:line="480" w:lineRule="auto"/>
    </w:pPr>
    <w:rPr>
      <w:lang w:val="ru-RU"/>
    </w:rPr>
  </w:style>
  <w:style w:type="paragraph" w:customStyle="1" w:styleId="af6">
    <w:name w:val="Знак Знак Знак Знак Знак Знак Знак Знак Знак Знак Знак Знак Знак Знак Знак Знак Знак Знак Знак Знак Знак Знак Знак Знак Знак Знак Знак"/>
    <w:basedOn w:val="a"/>
    <w:rsid w:val="006B7D9D"/>
    <w:rPr>
      <w:rFonts w:ascii="Verdana" w:hAnsi="Verdana" w:cs="Verdana"/>
      <w:lang w:val="en-US" w:eastAsia="en-US"/>
    </w:rPr>
  </w:style>
  <w:style w:type="paragraph" w:customStyle="1" w:styleId="af7">
    <w:name w:val="Знак Знак Знак Знак"/>
    <w:basedOn w:val="a"/>
    <w:rsid w:val="00251322"/>
    <w:rPr>
      <w:rFonts w:ascii="Verdana" w:hAnsi="Verdana" w:cs="Verdana"/>
      <w:lang w:val="en-US" w:eastAsia="en-US"/>
    </w:rPr>
  </w:style>
  <w:style w:type="paragraph" w:customStyle="1" w:styleId="af8">
    <w:name w:val="Знак Знак Знак Знак Знак Знак"/>
    <w:basedOn w:val="a"/>
    <w:rsid w:val="00CA1A36"/>
    <w:rPr>
      <w:rFonts w:ascii="Verdana" w:hAnsi="Verdana" w:cs="Verdana"/>
      <w:lang w:val="en-US" w:eastAsia="en-US"/>
    </w:rPr>
  </w:style>
  <w:style w:type="paragraph" w:customStyle="1" w:styleId="Default">
    <w:name w:val="Default"/>
    <w:rsid w:val="00CA1A36"/>
    <w:pPr>
      <w:autoSpaceDE w:val="0"/>
      <w:autoSpaceDN w:val="0"/>
      <w:adjustRightInd w:val="0"/>
    </w:pPr>
    <w:rPr>
      <w:color w:val="000000"/>
      <w:sz w:val="24"/>
      <w:szCs w:val="24"/>
      <w:lang w:val="ru-RU" w:eastAsia="ru-RU"/>
    </w:rPr>
  </w:style>
  <w:style w:type="paragraph" w:customStyle="1" w:styleId="15">
    <w:name w:val="Знак Знак Знак Знак Знак Знак1 Знак Знак Знак Знак Знак Знак Знак Знак Знак Знак Знак Знак Знак Знак Знак Знак Знак Знак Знак Знак Знак"/>
    <w:basedOn w:val="a"/>
    <w:rsid w:val="005112D1"/>
    <w:rPr>
      <w:rFonts w:ascii="Verdana" w:hAnsi="Verdana" w:cs="Verdana"/>
      <w:lang w:val="en-US" w:eastAsia="en-US"/>
    </w:rPr>
  </w:style>
  <w:style w:type="paragraph" w:customStyle="1" w:styleId="16">
    <w:name w:val="Знак Знак Знак Знак Знак Знак1 Знак Знак Знак Знак"/>
    <w:basedOn w:val="a"/>
    <w:rsid w:val="008219AF"/>
    <w:rPr>
      <w:rFonts w:ascii="Verdana" w:hAnsi="Verdana" w:cs="Verdana"/>
      <w:lang w:val="en-US" w:eastAsia="en-US"/>
    </w:rPr>
  </w:style>
  <w:style w:type="character" w:styleId="af9">
    <w:name w:val="Emphasis"/>
    <w:qFormat/>
    <w:rsid w:val="001969EB"/>
    <w:rPr>
      <w:i/>
      <w:iCs/>
    </w:rPr>
  </w:style>
  <w:style w:type="paragraph" w:styleId="afa">
    <w:name w:val="Balloon Text"/>
    <w:basedOn w:val="a"/>
    <w:link w:val="afb"/>
    <w:semiHidden/>
    <w:unhideWhenUsed/>
    <w:rsid w:val="00FE71EF"/>
    <w:rPr>
      <w:rFonts w:ascii="Segoe UI" w:hAnsi="Segoe UI" w:cs="Segoe UI"/>
      <w:sz w:val="18"/>
      <w:szCs w:val="18"/>
    </w:rPr>
  </w:style>
  <w:style w:type="character" w:customStyle="1" w:styleId="afb">
    <w:name w:val="Текст выноски Знак"/>
    <w:link w:val="afa"/>
    <w:uiPriority w:val="99"/>
    <w:semiHidden/>
    <w:rsid w:val="00FE71EF"/>
    <w:rPr>
      <w:rFonts w:ascii="Segoe UI" w:hAnsi="Segoe UI" w:cs="Segoe UI"/>
      <w:sz w:val="18"/>
      <w:szCs w:val="18"/>
      <w:lang w:eastAsia="ru-RU"/>
    </w:rPr>
  </w:style>
  <w:style w:type="character" w:customStyle="1" w:styleId="af4">
    <w:name w:val="Название Знак"/>
    <w:link w:val="af3"/>
    <w:uiPriority w:val="99"/>
    <w:rsid w:val="0028135E"/>
    <w:rPr>
      <w:sz w:val="28"/>
      <w:lang w:eastAsia="ru-RU"/>
    </w:rPr>
  </w:style>
  <w:style w:type="character" w:customStyle="1" w:styleId="22">
    <w:name w:val="Основной текст 2 Знак"/>
    <w:link w:val="21"/>
    <w:uiPriority w:val="99"/>
    <w:rsid w:val="0028135E"/>
    <w:rPr>
      <w:lang w:val="ru-RU" w:eastAsia="ru-RU"/>
    </w:rPr>
  </w:style>
  <w:style w:type="paragraph" w:customStyle="1" w:styleId="afc">
    <w:name w:val="Знак Знак"/>
    <w:basedOn w:val="a"/>
    <w:rsid w:val="009B7C24"/>
    <w:rPr>
      <w:rFonts w:ascii="Verdana" w:hAnsi="Verdana" w:cs="Verdana"/>
      <w:lang w:val="en-US" w:eastAsia="en-US"/>
    </w:rPr>
  </w:style>
  <w:style w:type="character" w:styleId="afd">
    <w:name w:val="Hyperlink"/>
    <w:rsid w:val="00A33748"/>
    <w:rPr>
      <w:color w:val="0000FF"/>
      <w:u w:val="single"/>
    </w:rPr>
  </w:style>
  <w:style w:type="paragraph" w:customStyle="1" w:styleId="afe">
    <w:name w:val="Знак Знак Знак Знак Знак Знак Знак Знак Знак Знак Знак Знак Знак Знак Знак Знак Знак"/>
    <w:basedOn w:val="a"/>
    <w:rsid w:val="00090D92"/>
    <w:rPr>
      <w:rFonts w:ascii="Verdana" w:hAnsi="Verdana" w:cs="Verdana"/>
      <w:lang w:val="en-US" w:eastAsia="en-US"/>
    </w:rPr>
  </w:style>
  <w:style w:type="character" w:customStyle="1" w:styleId="ab">
    <w:name w:val="Текст сноски Знак"/>
    <w:link w:val="aa"/>
    <w:semiHidden/>
    <w:rsid w:val="00090D92"/>
    <w:rPr>
      <w:lang w:eastAsia="ru-RU"/>
    </w:rPr>
  </w:style>
  <w:style w:type="character" w:customStyle="1" w:styleId="af">
    <w:name w:val="Верхний колонтитул Знак"/>
    <w:link w:val="ae"/>
    <w:uiPriority w:val="99"/>
    <w:rsid w:val="00822E3C"/>
    <w:rPr>
      <w:lang w:eastAsia="ru-RU"/>
    </w:rPr>
  </w:style>
  <w:style w:type="character" w:customStyle="1" w:styleId="a5">
    <w:name w:val="Нижний колонтитул Знак"/>
    <w:link w:val="a4"/>
    <w:uiPriority w:val="99"/>
    <w:rsid w:val="00822E3C"/>
    <w:rPr>
      <w:lang w:eastAsia="ru-RU"/>
    </w:rPr>
  </w:style>
  <w:style w:type="paragraph" w:customStyle="1" w:styleId="Oaaeoaeno">
    <w:name w:val="Oaae oaeno"/>
    <w:basedOn w:val="a"/>
    <w:rsid w:val="0031312B"/>
    <w:pPr>
      <w:widowControl w:val="0"/>
      <w:tabs>
        <w:tab w:val="left" w:pos="171"/>
      </w:tabs>
      <w:spacing w:line="200" w:lineRule="exact"/>
    </w:pPr>
    <w:rPr>
      <w:rFonts w:ascii="UkrainianPeterburg" w:hAnsi="UkrainianPeterburg"/>
      <w:sz w:val="18"/>
      <w:lang w:val="ru-RU"/>
    </w:rPr>
  </w:style>
  <w:style w:type="paragraph" w:styleId="aff">
    <w:name w:val="List Paragraph"/>
    <w:basedOn w:val="a"/>
    <w:uiPriority w:val="34"/>
    <w:qFormat/>
    <w:rsid w:val="00E10B31"/>
    <w:pPr>
      <w:ind w:left="720"/>
      <w:contextualSpacing/>
    </w:pPr>
  </w:style>
  <w:style w:type="paragraph" w:customStyle="1" w:styleId="23">
    <w:name w:val="Обычный2"/>
    <w:rsid w:val="006045FE"/>
    <w:rPr>
      <w:snapToGrid w:val="0"/>
      <w:lang w:val="ru-RU" w:eastAsia="ru-RU"/>
    </w:rPr>
  </w:style>
  <w:style w:type="paragraph" w:customStyle="1" w:styleId="17">
    <w:name w:val="Знак Знак Знак Знак Знак Знак Знак Знак Знак Знак Знак Знак Знак Знак Знак Знак Знак1 Знак Знак Знак"/>
    <w:basedOn w:val="a"/>
    <w:rsid w:val="00C37D4E"/>
    <w:rPr>
      <w:rFonts w:ascii="Verdana" w:hAnsi="Verdana" w:cs="Verdana"/>
      <w:lang w:val="en-US" w:eastAsia="en-US"/>
    </w:rPr>
  </w:style>
  <w:style w:type="character" w:customStyle="1" w:styleId="50">
    <w:name w:val="Заголовок 5 Знак"/>
    <w:basedOn w:val="a0"/>
    <w:link w:val="5"/>
    <w:rsid w:val="007F2BFA"/>
    <w:rPr>
      <w:sz w:val="32"/>
      <w:lang w:eastAsia="ru-RU"/>
    </w:rPr>
  </w:style>
  <w:style w:type="character" w:customStyle="1" w:styleId="80">
    <w:name w:val="Заголовок 8 Знак"/>
    <w:basedOn w:val="a0"/>
    <w:link w:val="8"/>
    <w:rsid w:val="007F2BFA"/>
    <w:rPr>
      <w:sz w:val="28"/>
      <w:lang w:eastAsia="ru-RU"/>
    </w:rPr>
  </w:style>
  <w:style w:type="character" w:customStyle="1" w:styleId="90">
    <w:name w:val="Заголовок 9 Знак"/>
    <w:basedOn w:val="a0"/>
    <w:link w:val="9"/>
    <w:rsid w:val="007F2BFA"/>
    <w:rPr>
      <w:b/>
      <w:sz w:val="24"/>
      <w:lang w:eastAsia="ru-RU"/>
    </w:rPr>
  </w:style>
  <w:style w:type="paragraph" w:styleId="aff0">
    <w:name w:val="Document Map"/>
    <w:basedOn w:val="a"/>
    <w:link w:val="aff1"/>
    <w:semiHidden/>
    <w:rsid w:val="007F2BFA"/>
    <w:pPr>
      <w:shd w:val="clear" w:color="auto" w:fill="000080"/>
    </w:pPr>
    <w:rPr>
      <w:rFonts w:ascii="Tahoma" w:hAnsi="Tahoma"/>
    </w:rPr>
  </w:style>
  <w:style w:type="character" w:customStyle="1" w:styleId="aff1">
    <w:name w:val="Схема документа Знак"/>
    <w:basedOn w:val="a0"/>
    <w:link w:val="aff0"/>
    <w:semiHidden/>
    <w:rsid w:val="007F2BFA"/>
    <w:rPr>
      <w:rFonts w:ascii="Tahoma" w:hAnsi="Tahoma"/>
      <w:shd w:val="clear" w:color="auto" w:fill="000080"/>
      <w:lang w:eastAsia="ru-RU"/>
    </w:rPr>
  </w:style>
  <w:style w:type="paragraph" w:styleId="aff2">
    <w:name w:val="Block Text"/>
    <w:basedOn w:val="a"/>
    <w:rsid w:val="007F2BFA"/>
    <w:pPr>
      <w:ind w:left="426" w:right="-1"/>
      <w:jc w:val="both"/>
    </w:pPr>
    <w:rPr>
      <w:sz w:val="28"/>
    </w:rPr>
  </w:style>
  <w:style w:type="paragraph" w:styleId="aff3">
    <w:name w:val="Subtitle"/>
    <w:basedOn w:val="a"/>
    <w:link w:val="aff4"/>
    <w:qFormat/>
    <w:rsid w:val="007F2BFA"/>
    <w:pPr>
      <w:jc w:val="center"/>
    </w:pPr>
    <w:rPr>
      <w:b/>
      <w:lang w:eastAsia="uk-UA"/>
    </w:rPr>
  </w:style>
  <w:style w:type="character" w:customStyle="1" w:styleId="aff4">
    <w:name w:val="Подзаголовок Знак"/>
    <w:basedOn w:val="a0"/>
    <w:link w:val="aff3"/>
    <w:rsid w:val="007F2BFA"/>
    <w:rPr>
      <w:b/>
    </w:rPr>
  </w:style>
  <w:style w:type="paragraph" w:customStyle="1" w:styleId="aff5">
    <w:name w:val="Знак Знак"/>
    <w:basedOn w:val="a"/>
    <w:rsid w:val="007F2BFA"/>
    <w:rPr>
      <w:rFonts w:ascii="Verdana" w:hAnsi="Verdana" w:cs="Verdana"/>
      <w:lang w:val="en-US" w:eastAsia="en-US"/>
    </w:rPr>
  </w:style>
  <w:style w:type="paragraph" w:customStyle="1" w:styleId="32">
    <w:name w:val="Обычный3"/>
    <w:rsid w:val="00843421"/>
    <w:rPr>
      <w:snapToGrid w:val="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8.xml"/><Relationship Id="rId26" Type="http://schemas.openxmlformats.org/officeDocument/2006/relationships/hyperlink" Target="http://appsso.eurostat.ec.europa.eu/nui/setupModifyTableLayout.do" TargetMode="External"/><Relationship Id="rId39" Type="http://schemas.openxmlformats.org/officeDocument/2006/relationships/theme" Target="theme/theme1.xml"/><Relationship Id="rId21" Type="http://schemas.openxmlformats.org/officeDocument/2006/relationships/chart" Target="charts/chart11.xml"/><Relationship Id="rId34" Type="http://schemas.openxmlformats.org/officeDocument/2006/relationships/image" Target="media/image7.w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chart" Target="charts/chart7.xml"/><Relationship Id="rId25" Type="http://schemas.openxmlformats.org/officeDocument/2006/relationships/chart" Target="charts/chart15.xml"/><Relationship Id="rId33" Type="http://schemas.openxmlformats.org/officeDocument/2006/relationships/chart" Target="charts/chart2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0.xml"/><Relationship Id="rId29" Type="http://schemas.openxmlformats.org/officeDocument/2006/relationships/chart" Target="charts/chart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chart" Target="charts/chart14.xml"/><Relationship Id="rId32" Type="http://schemas.openxmlformats.org/officeDocument/2006/relationships/hyperlink" Target="http://epp.eurostat.ec.europa.eu/portal/page/portal/income_social_inclusion_living_conditions/data/database" TargetMode="Externa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3.xml"/><Relationship Id="rId28" Type="http://schemas.openxmlformats.org/officeDocument/2006/relationships/chart" Target="charts/chart17.xml"/><Relationship Id="rId36" Type="http://schemas.openxmlformats.org/officeDocument/2006/relationships/footer" Target="footer1.xml"/><Relationship Id="rId10" Type="http://schemas.openxmlformats.org/officeDocument/2006/relationships/chart" Target="charts/chart3.xml"/><Relationship Id="rId19" Type="http://schemas.openxmlformats.org/officeDocument/2006/relationships/chart" Target="charts/chart9.xml"/><Relationship Id="rId31" Type="http://schemas.openxmlformats.org/officeDocument/2006/relationships/chart" Target="charts/chart20.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5.xml"/><Relationship Id="rId22" Type="http://schemas.openxmlformats.org/officeDocument/2006/relationships/chart" Target="charts/chart12.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oleObject" Target="embeddings/oleObject2.bin"/><Relationship Id="rId8" Type="http://schemas.openxmlformats.org/officeDocument/2006/relationships/chart" Target="charts/chart1.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_Microsoft_Excel5.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_Microsoft_Excel6.xlsx"/></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_____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_Microsoft_Excel8.xlsx"/></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_Microsoft_Excel9.xlsx"/><Relationship Id="rId1" Type="http://schemas.openxmlformats.org/officeDocument/2006/relationships/image" Target="../media/image2.jpeg"/></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_Microsoft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_Microsoft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_Microsoft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_Microsoft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_Microsoft_Excel15.xlsx"/></Relationships>
</file>

<file path=word/charts/_rels/chart16.xml.rels><?xml version="1.0" encoding="UTF-8" standalone="yes"?>
<Relationships xmlns="http://schemas.openxmlformats.org/package/2006/relationships"><Relationship Id="rId2" Type="http://schemas.openxmlformats.org/officeDocument/2006/relationships/oleObject" Target="file:///D:\Obmen\&#1050;&#1085;&#1080;&#1075;&#1072;111.xlsx" TargetMode="External"/><Relationship Id="rId1" Type="http://schemas.openxmlformats.org/officeDocument/2006/relationships/themeOverride" Target="../theme/themeOverride5.xml"/></Relationships>
</file>

<file path=word/charts/_rels/chart17.xml.rels><?xml version="1.0" encoding="UTF-8" standalone="yes"?>
<Relationships xmlns="http://schemas.openxmlformats.org/package/2006/relationships"><Relationship Id="rId2" Type="http://schemas.openxmlformats.org/officeDocument/2006/relationships/oleObject" Target="file:///D:\Documents\Oksana\&#1044;&#1086;&#1087;&#1086;&#1074;&#1110;&#1076;&#1110;\&#1054;&#1089;&#1085;_&#1110;&#1085;&#1090;&#1077;&#1088;\OI_2014\OyGD\&#1050;&#1085;&#1080;&#1075;&#1072;111.xlsx" TargetMode="External"/><Relationship Id="rId1" Type="http://schemas.openxmlformats.org/officeDocument/2006/relationships/themeOverride" Target="../theme/themeOverride6.xml"/></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_Microsoft_Excel16.xlsx"/></Relationships>
</file>

<file path=word/charts/_rels/chart19.xml.rels><?xml version="1.0" encoding="UTF-8" standalone="yes"?>
<Relationships xmlns="http://schemas.openxmlformats.org/package/2006/relationships"><Relationship Id="rId3" Type="http://schemas.openxmlformats.org/officeDocument/2006/relationships/package" Target="../embeddings/______Microsoft_Excel17.xlsx"/><Relationship Id="rId2" Type="http://schemas.openxmlformats.org/officeDocument/2006/relationships/image" Target="../media/image4.jpeg"/><Relationship Id="rId1" Type="http://schemas.openxmlformats.org/officeDocument/2006/relationships/image" Target="../media/image3.jpeg"/></Relationships>
</file>

<file path=word/charts/_rels/chart20.xml.rels><?xml version="1.0" encoding="UTF-8" standalone="yes"?>
<Relationships xmlns="http://schemas.openxmlformats.org/package/2006/relationships"><Relationship Id="rId3" Type="http://schemas.openxmlformats.org/officeDocument/2006/relationships/package" Target="../embeddings/______Microsoft_Excel18.xlsx"/><Relationship Id="rId2" Type="http://schemas.openxmlformats.org/officeDocument/2006/relationships/image" Target="../media/image6.jpeg"/><Relationship Id="rId1" Type="http://schemas.openxmlformats.org/officeDocument/2006/relationships/image" Target="../media/image5.jpeg"/></Relationships>
</file>

<file path=word/charts/_rels/chart21.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______Microsoft_Excel1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872756933115824E-2"/>
          <c:y val="2.9863056382789466E-2"/>
          <c:w val="0.93964110929853184"/>
          <c:h val="0.74335835562390984"/>
        </c:manualLayout>
      </c:layout>
      <c:barChart>
        <c:barDir val="col"/>
        <c:grouping val="clustered"/>
        <c:varyColors val="0"/>
        <c:ser>
          <c:idx val="1"/>
          <c:order val="0"/>
          <c:tx>
            <c:strRef>
              <c:f>Sheet1!$A$2</c:f>
              <c:strCache>
                <c:ptCount val="1"/>
                <c:pt idx="0">
                  <c:v>Доктори наук</c:v>
                </c:pt>
              </c:strCache>
            </c:strRef>
          </c:tx>
          <c:spPr>
            <a:solidFill>
              <a:srgbClr val="969696"/>
            </a:solidFill>
            <a:ln w="12695">
              <a:solidFill>
                <a:srgbClr val="000000"/>
              </a:solidFill>
              <a:prstDash val="solid"/>
            </a:ln>
          </c:spPr>
          <c:invertIfNegative val="0"/>
          <c:dLbls>
            <c:dLbl>
              <c:idx val="0"/>
              <c:layout/>
              <c:tx>
                <c:rich>
                  <a:bodyPr wrap="square" lIns="38100" tIns="19050" rIns="38100" bIns="19050" anchor="ctr">
                    <a:spAutoFit/>
                  </a:bodyPr>
                  <a:lstStyle/>
                  <a:p>
                    <a:pPr>
                      <a:defRPr/>
                    </a:pPr>
                    <a:r>
                      <a:rPr lang="en-US"/>
                      <a:t>10,3</a:t>
                    </a:r>
                  </a:p>
                </c:rich>
              </c:tx>
              <c:spPr>
                <a:noFill/>
                <a:ln w="25391">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wrap="square" lIns="38100" tIns="19050" rIns="38100" bIns="19050" anchor="ctr">
                    <a:spAutoFit/>
                  </a:bodyPr>
                  <a:lstStyle/>
                  <a:p>
                    <a:pPr>
                      <a:defRPr/>
                    </a:pPr>
                    <a:r>
                      <a:rPr lang="en-US"/>
                      <a:t>12,0</a:t>
                    </a:r>
                  </a:p>
                </c:rich>
              </c:tx>
              <c:spPr>
                <a:noFill/>
                <a:ln w="25391">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wrap="square" lIns="38100" tIns="19050" rIns="38100" bIns="19050" anchor="ctr">
                    <a:spAutoFit/>
                  </a:bodyPr>
                  <a:lstStyle/>
                  <a:p>
                    <a:pPr>
                      <a:defRPr/>
                    </a:pPr>
                    <a:r>
                      <a:rPr lang="en-US"/>
                      <a:t>14,4</a:t>
                    </a:r>
                  </a:p>
                </c:rich>
              </c:tx>
              <c:spPr>
                <a:noFill/>
                <a:ln w="25391">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wrap="square" lIns="38100" tIns="19050" rIns="38100" bIns="19050" anchor="ctr">
                    <a:spAutoFit/>
                  </a:bodyPr>
                  <a:lstStyle/>
                  <a:p>
                    <a:pPr>
                      <a:defRPr/>
                    </a:pPr>
                    <a:r>
                      <a:rPr lang="en-US"/>
                      <a:t>15,6</a:t>
                    </a:r>
                  </a:p>
                </c:rich>
              </c:tx>
              <c:spPr>
                <a:noFill/>
                <a:ln w="25391">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wrap="square" lIns="38100" tIns="19050" rIns="38100" bIns="19050" anchor="ctr">
                    <a:spAutoFit/>
                  </a:bodyPr>
                  <a:lstStyle/>
                  <a:p>
                    <a:pPr>
                      <a:defRPr/>
                    </a:pPr>
                    <a:r>
                      <a:rPr lang="en-US"/>
                      <a:t>16,5</a:t>
                    </a:r>
                  </a:p>
                </c:rich>
              </c:tx>
              <c:spPr>
                <a:noFill/>
                <a:ln w="25391">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spPr>
              <a:noFill/>
              <a:ln w="25391">
                <a:noFill/>
              </a:ln>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Sheet1!$B$2:$F$2</c:f>
              <c:numCache>
                <c:formatCode>0.0</c:formatCode>
                <c:ptCount val="5"/>
                <c:pt idx="0">
                  <c:v>10.3</c:v>
                </c:pt>
                <c:pt idx="1">
                  <c:v>12</c:v>
                </c:pt>
                <c:pt idx="2">
                  <c:v>14.4</c:v>
                </c:pt>
                <c:pt idx="3">
                  <c:v>15.6</c:v>
                </c:pt>
                <c:pt idx="4">
                  <c:v>16.5</c:v>
                </c:pt>
              </c:numCache>
            </c:numRef>
          </c:val>
        </c:ser>
        <c:ser>
          <c:idx val="0"/>
          <c:order val="1"/>
          <c:tx>
            <c:strRef>
              <c:f>Sheet1!$A$3</c:f>
              <c:strCache>
                <c:ptCount val="1"/>
                <c:pt idx="0">
                  <c:v>Кандидати наук</c:v>
                </c:pt>
              </c:strCache>
            </c:strRef>
          </c:tx>
          <c:spPr>
            <a:noFill/>
            <a:ln w="12695">
              <a:solidFill>
                <a:srgbClr val="333333"/>
              </a:solidFill>
              <a:prstDash val="solid"/>
            </a:ln>
          </c:spPr>
          <c:invertIfNegative val="0"/>
          <c:dLbls>
            <c:dLbl>
              <c:idx val="0"/>
              <c:layout/>
              <c:tx>
                <c:rich>
                  <a:bodyPr/>
                  <a:lstStyle/>
                  <a:p>
                    <a:r>
                      <a:rPr lang="en-US" baseline="0"/>
                      <a:t>58,7</a:t>
                    </a:r>
                  </a:p>
                </c:rich>
              </c:tx>
              <c:dLblPos val="outEnd"/>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r>
                      <a:rPr lang="en-US" baseline="0"/>
                      <a:t>68,3</a:t>
                    </a:r>
                  </a:p>
                </c:rich>
              </c:tx>
              <c:dLblPos val="outEnd"/>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r>
                      <a:rPr lang="en-US" baseline="0"/>
                      <a:t>84,0</a:t>
                    </a:r>
                  </a:p>
                </c:rich>
              </c:tx>
              <c:dLblPos val="outEnd"/>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r>
                      <a:rPr lang="en-US" baseline="0"/>
                      <a:t>88,0</a:t>
                    </a:r>
                  </a:p>
                </c:rich>
              </c:tx>
              <c:dLblPos val="outEnd"/>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r>
                      <a:rPr lang="en-US" baseline="0"/>
                      <a:t>90,1</a:t>
                    </a:r>
                  </a:p>
                </c:rich>
              </c:tx>
              <c:dLblPos val="outEnd"/>
              <c:showLegendKey val="0"/>
              <c:showVal val="0"/>
              <c:showCatName val="0"/>
              <c:showSerName val="0"/>
              <c:showPercent val="0"/>
              <c:showBubbleSize val="0"/>
              <c:extLst>
                <c:ext xmlns:c15="http://schemas.microsoft.com/office/drawing/2012/chart" uri="{CE6537A1-D6FC-4f65-9D91-7224C49458BB}">
                  <c15:layout/>
                </c:ext>
              </c:extLst>
            </c:dLbl>
            <c:spPr>
              <a:noFill/>
              <a:ln w="25391">
                <a:noFill/>
              </a:ln>
            </c:spPr>
            <c:txPr>
              <a:bodyPr wrap="square" lIns="38100" tIns="19050" rIns="38100" bIns="19050" anchor="ctr">
                <a:spAutoFit/>
              </a:bodyPr>
              <a:lstStyle/>
              <a:p>
                <a:pPr>
                  <a:defRPr baseline="0"/>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Sheet1!$B$3:$F$3</c:f>
              <c:numCache>
                <c:formatCode>0.0</c:formatCode>
                <c:ptCount val="5"/>
                <c:pt idx="0">
                  <c:v>58.7</c:v>
                </c:pt>
                <c:pt idx="1">
                  <c:v>68.3</c:v>
                </c:pt>
                <c:pt idx="2">
                  <c:v>84</c:v>
                </c:pt>
                <c:pt idx="3">
                  <c:v>88</c:v>
                </c:pt>
                <c:pt idx="4">
                  <c:v>90.1</c:v>
                </c:pt>
              </c:numCache>
            </c:numRef>
          </c:val>
        </c:ser>
        <c:dLbls>
          <c:showLegendKey val="0"/>
          <c:showVal val="0"/>
          <c:showCatName val="0"/>
          <c:showSerName val="0"/>
          <c:showPercent val="0"/>
          <c:showBubbleSize val="0"/>
        </c:dLbls>
        <c:gapWidth val="60"/>
        <c:axId val="251309552"/>
        <c:axId val="251307872"/>
      </c:barChart>
      <c:catAx>
        <c:axId val="251309552"/>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uk-UA"/>
          </a:p>
        </c:txPr>
        <c:crossAx val="251307872"/>
        <c:crosses val="autoZero"/>
        <c:auto val="0"/>
        <c:lblAlgn val="ctr"/>
        <c:lblOffset val="100"/>
        <c:tickLblSkip val="1"/>
        <c:tickMarkSkip val="1"/>
        <c:noMultiLvlLbl val="0"/>
      </c:catAx>
      <c:valAx>
        <c:axId val="251307872"/>
        <c:scaling>
          <c:orientation val="minMax"/>
        </c:scaling>
        <c:delete val="0"/>
        <c:axPos val="l"/>
        <c:numFmt formatCode="0.0" sourceLinked="1"/>
        <c:majorTickMark val="out"/>
        <c:minorTickMark val="none"/>
        <c:tickLblPos val="nextTo"/>
        <c:spPr>
          <a:ln w="3174">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uk-UA"/>
          </a:p>
        </c:txPr>
        <c:crossAx val="251309552"/>
        <c:crosses val="autoZero"/>
        <c:crossBetween val="between"/>
      </c:valAx>
    </c:plotArea>
    <c:legend>
      <c:legendPos val="b"/>
      <c:layout>
        <c:manualLayout>
          <c:xMode val="edge"/>
          <c:yMode val="edge"/>
          <c:x val="0.33132026900367573"/>
          <c:y val="0.89584786915259573"/>
          <c:w val="0.34567818901957059"/>
          <c:h val="8.8444720976635471E-2"/>
        </c:manualLayout>
      </c:layout>
      <c:overlay val="0"/>
      <c:spPr>
        <a:ln w="3175">
          <a:solidFill>
            <a:srgbClr val="000000"/>
          </a:solidFill>
        </a:ln>
      </c:spPr>
      <c:txPr>
        <a:bodyPr/>
        <a:lstStyle/>
        <a:p>
          <a:pPr>
            <a:defRPr sz="800" b="0" i="0" u="none" strike="noStrike" baseline="0">
              <a:solidFill>
                <a:srgbClr val="000000"/>
              </a:solidFill>
              <a:latin typeface="Arial"/>
              <a:ea typeface="Arial"/>
              <a:cs typeface="Arial"/>
            </a:defRPr>
          </a:pPr>
          <a:endParaRPr lang="uk-UA"/>
        </a:p>
      </c:txPr>
    </c:legend>
    <c:plotVisOnly val="1"/>
    <c:dispBlanksAs val="gap"/>
    <c:showDLblsOverMax val="0"/>
  </c:chart>
  <c:spPr>
    <a:noFill/>
    <a:ln>
      <a:noFill/>
    </a:ln>
  </c:spPr>
  <c:txPr>
    <a:bodyPr/>
    <a:lstStyle/>
    <a:p>
      <a:pPr>
        <a:defRPr sz="800" b="0" i="0" u="none" strike="noStrike" baseline="0">
          <a:solidFill>
            <a:srgbClr val="000000"/>
          </a:solidFill>
          <a:latin typeface="Arial"/>
          <a:ea typeface="Arial"/>
          <a:cs typeface="Arial"/>
        </a:defRPr>
      </a:pPr>
      <a:endParaRPr lang="uk-UA"/>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3392853428637833"/>
          <c:y val="4.3478260869565216E-2"/>
          <c:w val="0.73287978086235261"/>
          <c:h val="0.74916387959866215"/>
        </c:manualLayout>
      </c:layout>
      <c:barChart>
        <c:barDir val="bar"/>
        <c:grouping val="clustered"/>
        <c:varyColors val="0"/>
        <c:ser>
          <c:idx val="0"/>
          <c:order val="0"/>
          <c:tx>
            <c:strRef>
              <c:f>Sheet1!$A$2</c:f>
              <c:strCache>
                <c:ptCount val="1"/>
                <c:pt idx="0">
                  <c:v>чоловіки</c:v>
                </c:pt>
              </c:strCache>
            </c:strRef>
          </c:tx>
          <c:spPr>
            <a:pattFill prst="pct4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85">
              <a:solidFill>
                <a:srgbClr val="000000"/>
              </a:solidFill>
              <a:prstDash val="solid"/>
            </a:ln>
          </c:spPr>
          <c:invertIfNegative val="0"/>
          <c:dLbls>
            <c:dLbl>
              <c:idx val="0"/>
              <c:layout/>
              <c:tx>
                <c:rich>
                  <a:bodyPr/>
                  <a:lstStyle/>
                  <a:p>
                    <a:pPr>
                      <a:defRPr/>
                    </a:pPr>
                    <a:r>
                      <a:rPr lang="en-US"/>
                      <a:t>4,5</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a:pPr>
                    <a:r>
                      <a:rPr lang="en-US"/>
                      <a:t>19,8</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a:pPr>
                    <a:r>
                      <a:rPr lang="en-US"/>
                      <a:t>15,7</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a:pPr>
                    <a:r>
                      <a:rPr lang="en-US"/>
                      <a:t>10,8</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a:pPr>
                    <a:r>
                      <a:rPr lang="en-US"/>
                      <a:t>12,7</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a:pPr>
                    <a:r>
                      <a:rPr lang="en-US"/>
                      <a:t>21,1</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6"/>
              <c:layout/>
              <c:tx>
                <c:rich>
                  <a:bodyPr/>
                  <a:lstStyle/>
                  <a:p>
                    <a:pPr>
                      <a:defRPr/>
                    </a:pPr>
                    <a:r>
                      <a:rPr lang="en-US"/>
                      <a:t>15,6</a:t>
                    </a:r>
                  </a:p>
                </c:rich>
              </c:tx>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7"/>
                <c:pt idx="0">
                  <c:v>          до 30 років</c:v>
                </c:pt>
                <c:pt idx="1">
                  <c:v>          31-40 років</c:v>
                </c:pt>
                <c:pt idx="2">
                  <c:v>          41-50 років</c:v>
                </c:pt>
                <c:pt idx="3">
                  <c:v>          51-55 років</c:v>
                </c:pt>
                <c:pt idx="4">
                  <c:v>          56-60 років</c:v>
                </c:pt>
                <c:pt idx="5">
                  <c:v>          61-70 років</c:v>
                </c:pt>
                <c:pt idx="6">
                  <c:v>          старше 70 років</c:v>
                </c:pt>
              </c:strCache>
            </c:strRef>
          </c:cat>
          <c:val>
            <c:numRef>
              <c:f>Sheet1!$B$2:$H$2</c:f>
              <c:numCache>
                <c:formatCode>General</c:formatCode>
                <c:ptCount val="7"/>
                <c:pt idx="0">
                  <c:v>4.5</c:v>
                </c:pt>
                <c:pt idx="1">
                  <c:v>19.8</c:v>
                </c:pt>
                <c:pt idx="2">
                  <c:v>15.7</c:v>
                </c:pt>
                <c:pt idx="3">
                  <c:v>10.8</c:v>
                </c:pt>
                <c:pt idx="4">
                  <c:v>12.7</c:v>
                </c:pt>
                <c:pt idx="5">
                  <c:v>21.1</c:v>
                </c:pt>
                <c:pt idx="6">
                  <c:v>15.6</c:v>
                </c:pt>
              </c:numCache>
            </c:numRef>
          </c:val>
        </c:ser>
        <c:ser>
          <c:idx val="1"/>
          <c:order val="1"/>
          <c:tx>
            <c:strRef>
              <c:f>Sheet1!$A$3</c:f>
              <c:strCache>
                <c:ptCount val="1"/>
                <c:pt idx="0">
                  <c:v>жінки</c:v>
                </c:pt>
              </c:strCache>
            </c:strRef>
          </c:tx>
          <c:spPr>
            <a:pattFill prst="pct5">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85">
              <a:solidFill>
                <a:srgbClr val="000000"/>
              </a:solidFill>
              <a:prstDash val="solid"/>
            </a:ln>
          </c:spPr>
          <c:invertIfNegative val="0"/>
          <c:dLbls>
            <c:dLbl>
              <c:idx val="0"/>
              <c:layout/>
              <c:tx>
                <c:rich>
                  <a:bodyPr/>
                  <a:lstStyle/>
                  <a:p>
                    <a:pPr>
                      <a:defRPr/>
                    </a:pPr>
                    <a:r>
                      <a:rPr lang="en-US"/>
                      <a:t>8,3</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0"/>
                  <c:y val="0"/>
                </c:manualLayout>
              </c:layout>
              <c:tx>
                <c:rich>
                  <a:bodyPr/>
                  <a:lstStyle/>
                  <a:p>
                    <a:pPr>
                      <a:defRPr/>
                    </a:pPr>
                    <a:r>
                      <a:rPr lang="en-US"/>
                      <a:t>34,4</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a:pPr>
                    <a:r>
                      <a:rPr lang="en-US"/>
                      <a:t>23,8</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a:pPr>
                    <a:r>
                      <a:rPr lang="en-US"/>
                      <a:t>10,6</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a:pPr>
                    <a:r>
                      <a:rPr lang="en-US"/>
                      <a:t>8,6</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a:pPr>
                    <a:r>
                      <a:rPr lang="en-US"/>
                      <a:t>9,3</a:t>
                    </a:r>
                  </a:p>
                </c:rich>
              </c:tx>
              <c:numFmt formatCode="0.0" sourceLinked="0"/>
              <c:spPr>
                <a:noFill/>
                <a:ln w="25370">
                  <a:noFill/>
                </a:ln>
              </c:spPr>
              <c:showLegendKey val="0"/>
              <c:showVal val="0"/>
              <c:showCatName val="0"/>
              <c:showSerName val="0"/>
              <c:showPercent val="0"/>
              <c:showBubbleSize val="0"/>
              <c:extLst>
                <c:ext xmlns:c15="http://schemas.microsoft.com/office/drawing/2012/chart" uri="{CE6537A1-D6FC-4f65-9D91-7224C49458BB}">
                  <c15:layout/>
                </c:ext>
              </c:extLst>
            </c:dLbl>
            <c:dLbl>
              <c:idx val="6"/>
              <c:layout>
                <c:manualLayout>
                  <c:x val="-2.2321428571428982E-3"/>
                  <c:y val="-8.9285714285714333E-3"/>
                </c:manualLayout>
              </c:layout>
              <c:tx>
                <c:rich>
                  <a:bodyPr/>
                  <a:lstStyle/>
                  <a:p>
                    <a:pPr>
                      <a:defRPr/>
                    </a:pPr>
                    <a:r>
                      <a:rPr lang="en-US"/>
                      <a:t>4,9</a:t>
                    </a:r>
                  </a:p>
                </c:rich>
              </c:tx>
              <c:numFmt formatCode="0.0" sourceLinked="0"/>
              <c:spPr>
                <a:noFill/>
                <a:ln w="25370">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numFmt formatCode="0.0" sourceLinked="0"/>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7"/>
                <c:pt idx="0">
                  <c:v>          до 30 років</c:v>
                </c:pt>
                <c:pt idx="1">
                  <c:v>          31-40 років</c:v>
                </c:pt>
                <c:pt idx="2">
                  <c:v>          41-50 років</c:v>
                </c:pt>
                <c:pt idx="3">
                  <c:v>          51-55 років</c:v>
                </c:pt>
                <c:pt idx="4">
                  <c:v>          56-60 років</c:v>
                </c:pt>
                <c:pt idx="5">
                  <c:v>          61-70 років</c:v>
                </c:pt>
                <c:pt idx="6">
                  <c:v>          старше 70 років</c:v>
                </c:pt>
              </c:strCache>
            </c:strRef>
          </c:cat>
          <c:val>
            <c:numRef>
              <c:f>Sheet1!$B$3:$H$3</c:f>
              <c:numCache>
                <c:formatCode>General</c:formatCode>
                <c:ptCount val="7"/>
                <c:pt idx="0">
                  <c:v>8.3000000000000007</c:v>
                </c:pt>
                <c:pt idx="1">
                  <c:v>34.4</c:v>
                </c:pt>
                <c:pt idx="2">
                  <c:v>23.8</c:v>
                </c:pt>
                <c:pt idx="3">
                  <c:v>10.6</c:v>
                </c:pt>
                <c:pt idx="4">
                  <c:v>8.6</c:v>
                </c:pt>
                <c:pt idx="5">
                  <c:v>9.3000000000000007</c:v>
                </c:pt>
                <c:pt idx="6">
                  <c:v>4.9000000000000004</c:v>
                </c:pt>
              </c:numCache>
            </c:numRef>
          </c:val>
        </c:ser>
        <c:dLbls>
          <c:showLegendKey val="0"/>
          <c:showVal val="0"/>
          <c:showCatName val="0"/>
          <c:showSerName val="0"/>
          <c:showPercent val="0"/>
          <c:showBubbleSize val="0"/>
        </c:dLbls>
        <c:gapWidth val="40"/>
        <c:axId val="251311232"/>
        <c:axId val="251320192"/>
      </c:barChart>
      <c:catAx>
        <c:axId val="251311232"/>
        <c:scaling>
          <c:orientation val="minMax"/>
        </c:scaling>
        <c:delete val="0"/>
        <c:axPos val="l"/>
        <c:numFmt formatCode="General" sourceLinked="1"/>
        <c:majorTickMark val="out"/>
        <c:minorTickMark val="none"/>
        <c:tickLblPos val="nextTo"/>
        <c:spPr>
          <a:ln w="12685">
            <a:solidFill>
              <a:srgbClr val="000000"/>
            </a:solidFill>
            <a:prstDash val="solid"/>
          </a:ln>
        </c:spPr>
        <c:txPr>
          <a:bodyPr rot="0" vert="horz"/>
          <a:lstStyle/>
          <a:p>
            <a:pPr>
              <a:defRPr/>
            </a:pPr>
            <a:endParaRPr lang="uk-UA"/>
          </a:p>
        </c:txPr>
        <c:crossAx val="251320192"/>
        <c:crossesAt val="0"/>
        <c:auto val="1"/>
        <c:lblAlgn val="ctr"/>
        <c:lblOffset val="100"/>
        <c:tickLblSkip val="1"/>
        <c:tickMarkSkip val="1"/>
        <c:noMultiLvlLbl val="0"/>
      </c:catAx>
      <c:valAx>
        <c:axId val="251320192"/>
        <c:scaling>
          <c:orientation val="minMax"/>
          <c:max val="35"/>
          <c:min val="0"/>
        </c:scaling>
        <c:delete val="0"/>
        <c:axPos val="b"/>
        <c:majorGridlines>
          <c:spPr>
            <a:ln w="12685">
              <a:solidFill>
                <a:srgbClr val="FFFFFF"/>
              </a:solidFill>
              <a:prstDash val="sysDash"/>
            </a:ln>
          </c:spPr>
        </c:majorGridlines>
        <c:numFmt formatCode="0" sourceLinked="0"/>
        <c:majorTickMark val="out"/>
        <c:minorTickMark val="none"/>
        <c:tickLblPos val="nextTo"/>
        <c:spPr>
          <a:ln w="12685">
            <a:solidFill>
              <a:srgbClr val="000000"/>
            </a:solidFill>
            <a:prstDash val="solid"/>
          </a:ln>
        </c:spPr>
        <c:txPr>
          <a:bodyPr rot="0" vert="horz"/>
          <a:lstStyle/>
          <a:p>
            <a:pPr>
              <a:defRPr/>
            </a:pPr>
            <a:endParaRPr lang="uk-UA"/>
          </a:p>
        </c:txPr>
        <c:crossAx val="251311232"/>
        <c:crosses val="autoZero"/>
        <c:crossBetween val="between"/>
        <c:majorUnit val="5"/>
        <c:minorUnit val="2"/>
      </c:valAx>
      <c:spPr>
        <a:noFill/>
        <a:ln w="25388">
          <a:noFill/>
        </a:ln>
      </c:spPr>
    </c:plotArea>
    <c:legend>
      <c:legendPos val="b"/>
      <c:layout>
        <c:manualLayout>
          <c:xMode val="edge"/>
          <c:yMode val="edge"/>
          <c:x val="0.33411744916977831"/>
          <c:y val="0.91973245875021326"/>
          <c:w val="0.33112338791577778"/>
          <c:h val="7.3578640982706722E-2"/>
        </c:manualLayout>
      </c:layout>
      <c:overlay val="0"/>
      <c:spPr>
        <a:noFill/>
        <a:ln w="3175">
          <a:solidFill>
            <a:srgbClr val="000000"/>
          </a:solidFill>
          <a:prstDash val="solid"/>
        </a:ln>
      </c:spPr>
      <c:txPr>
        <a:bodyPr/>
        <a:lstStyle/>
        <a:p>
          <a:pPr>
            <a:defRPr baseline="0">
              <a:latin typeface="Arial" panose="020B0604020202020204" pitchFamily="34" charset="0"/>
            </a:defRPr>
          </a:pPr>
          <a:endParaRPr lang="uk-UA"/>
        </a:p>
      </c:txPr>
    </c:legend>
    <c:plotVisOnly val="1"/>
    <c:dispBlanksAs val="gap"/>
    <c:showDLblsOverMax val="0"/>
  </c:chart>
  <c:spPr>
    <a:noFill/>
    <a:ln>
      <a:noFill/>
    </a:ln>
  </c:spPr>
  <c:txPr>
    <a:bodyPr/>
    <a:lstStyle/>
    <a:p>
      <a:pPr>
        <a:defRPr sz="800" b="0" i="0" u="none" strike="noStrike" baseline="0">
          <a:solidFill>
            <a:srgbClr val="000000"/>
          </a:solidFill>
          <a:latin typeface="Arial Cyr"/>
          <a:ea typeface="Arial Cyr"/>
          <a:cs typeface="Arial Cyr"/>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5146579804560262E-2"/>
          <c:y val="4.329004329004329E-3"/>
          <c:w val="0.89087947882736152"/>
          <c:h val="0.74444786854700751"/>
        </c:manualLayout>
      </c:layout>
      <c:barChart>
        <c:barDir val="bar"/>
        <c:grouping val="percentStacked"/>
        <c:varyColors val="0"/>
        <c:ser>
          <c:idx val="0"/>
          <c:order val="0"/>
          <c:tx>
            <c:strRef>
              <c:f>Sheet1!$A$2</c:f>
              <c:strCache>
                <c:ptCount val="1"/>
                <c:pt idx="0">
                  <c:v>Професор</c:v>
                </c:pt>
              </c:strCache>
            </c:strRef>
          </c:tx>
          <c:spPr>
            <a:pattFill prst="wdUpDiag">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808080" mc:Ignorable="a14" a14:legacySpreadsheetColorIndex="23"/>
              </a:bgClr>
            </a:pattFill>
            <a:ln w="12653">
              <a:solidFill>
                <a:srgbClr val="000000"/>
              </a:solidFill>
              <a:prstDash val="solid"/>
            </a:ln>
          </c:spPr>
          <c:invertIfNegative val="0"/>
          <c:dLbls>
            <c:dLbl>
              <c:idx val="0"/>
              <c:layout>
                <c:manualLayout>
                  <c:x val="6.7611045881190018E-3"/>
                  <c:y val="-2.6199069534480479E-3"/>
                </c:manualLayout>
              </c:layout>
              <c:tx>
                <c:rich>
                  <a:bodyPr/>
                  <a:lstStyle/>
                  <a:p>
                    <a:pPr>
                      <a:defRPr sz="797" b="0" i="0" u="none" strike="noStrike" baseline="0">
                        <a:solidFill>
                          <a:srgbClr val="000000"/>
                        </a:solidFill>
                        <a:latin typeface="Arial Cyr"/>
                        <a:ea typeface="Arial Cyr"/>
                        <a:cs typeface="Arial Cyr"/>
                      </a:defRPr>
                    </a:pPr>
                    <a:r>
                      <a:rPr lang="en-US"/>
                      <a:t>8,8</a:t>
                    </a:r>
                  </a:p>
                </c:rich>
              </c:tx>
              <c:numFmt formatCode="0.0" sourceLinked="0"/>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5.1185979143991145E-3"/>
                  <c:y val="-6.0832613259962365E-3"/>
                </c:manualLayout>
              </c:layout>
              <c:tx>
                <c:rich>
                  <a:bodyPr/>
                  <a:lstStyle/>
                  <a:p>
                    <a:pPr>
                      <a:defRPr sz="797" b="0" i="0" u="none" strike="noStrike" baseline="0">
                        <a:solidFill>
                          <a:srgbClr val="000000"/>
                        </a:solidFill>
                        <a:latin typeface="Arial Cyr"/>
                        <a:ea typeface="Arial Cyr"/>
                        <a:cs typeface="Arial Cyr"/>
                      </a:defRPr>
                    </a:pPr>
                    <a:r>
                      <a:rPr lang="en-US"/>
                      <a:t>9,9</a:t>
                    </a:r>
                  </a:p>
                </c:rich>
              </c:tx>
              <c:numFmt formatCode="0.0" sourceLinked="0"/>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6.5956968481660355E-3"/>
                  <c:y val="-5.2171756188070795E-3"/>
                </c:manualLayout>
              </c:layout>
              <c:tx>
                <c:rich>
                  <a:bodyPr/>
                  <a:lstStyle/>
                  <a:p>
                    <a:pPr>
                      <a:defRPr sz="797" b="0" i="0" u="none" strike="noStrike" baseline="0">
                        <a:solidFill>
                          <a:srgbClr val="000000"/>
                        </a:solidFill>
                        <a:latin typeface="Arial Cyr"/>
                        <a:ea typeface="Arial Cyr"/>
                        <a:cs typeface="Arial Cyr"/>
                      </a:defRPr>
                    </a:pPr>
                    <a:r>
                      <a:rPr lang="en-US"/>
                      <a:t>11,0</a:t>
                    </a:r>
                  </a:p>
                </c:rich>
              </c:tx>
              <c:numFmt formatCode="0.0" sourceLinked="0"/>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3.338367857938021E-3"/>
                  <c:y val="-4.3515256623510301E-3"/>
                </c:manualLayout>
              </c:layout>
              <c:tx>
                <c:rich>
                  <a:bodyPr/>
                  <a:lstStyle/>
                  <a:p>
                    <a:pPr>
                      <a:defRPr sz="797" b="0" i="0" u="none" strike="noStrike" baseline="0">
                        <a:solidFill>
                          <a:srgbClr val="000000"/>
                        </a:solidFill>
                        <a:latin typeface="Arial Cyr"/>
                        <a:ea typeface="Arial Cyr"/>
                        <a:cs typeface="Arial Cyr"/>
                      </a:defRPr>
                    </a:pPr>
                    <a:r>
                      <a:rPr lang="en-US"/>
                      <a:t>11,0</a:t>
                    </a:r>
                  </a:p>
                </c:rich>
              </c:tx>
              <c:numFmt formatCode="0.0" sourceLinked="0"/>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7.0895462464887126E-3"/>
                  <c:y val="7.7296572710647672E-4"/>
                </c:manualLayout>
              </c:layout>
              <c:tx>
                <c:rich>
                  <a:bodyPr/>
                  <a:lstStyle/>
                  <a:p>
                    <a:pPr>
                      <a:defRPr sz="797" b="0" i="0" u="none" strike="noStrike" baseline="0">
                        <a:solidFill>
                          <a:srgbClr val="000000"/>
                        </a:solidFill>
                        <a:latin typeface="Arial Cyr"/>
                        <a:ea typeface="Arial Cyr"/>
                        <a:cs typeface="Arial Cyr"/>
                      </a:defRPr>
                    </a:pPr>
                    <a:r>
                      <a:rPr lang="en-US"/>
                      <a:t>10,9</a:t>
                    </a:r>
                  </a:p>
                </c:rich>
              </c:tx>
              <c:numFmt formatCode="0.0" sourceLinked="0"/>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numFmt formatCode="0.0" sourceLinked="0"/>
            <c:spPr>
              <a:solidFill>
                <a:srgbClr val="FFFFFF"/>
              </a:solidFill>
              <a:ln w="25307">
                <a:noFill/>
              </a:ln>
            </c:spPr>
            <c:txPr>
              <a:bodyPr wrap="square" lIns="38100" tIns="19050" rIns="38100" bIns="19050" anchor="ctr">
                <a:spAutoFit/>
              </a:bodyPr>
              <a:lstStyle/>
              <a:p>
                <a:pPr>
                  <a:defRPr sz="797"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Sheet1!$B$2:$F$2</c:f>
              <c:numCache>
                <c:formatCode>General</c:formatCode>
                <c:ptCount val="5"/>
                <c:pt idx="0">
                  <c:v>8.8000000000000007</c:v>
                </c:pt>
                <c:pt idx="1">
                  <c:v>9.9</c:v>
                </c:pt>
                <c:pt idx="2" formatCode="0.0">
                  <c:v>11</c:v>
                </c:pt>
                <c:pt idx="3" formatCode="0.0">
                  <c:v>11</c:v>
                </c:pt>
                <c:pt idx="4">
                  <c:v>10.9</c:v>
                </c:pt>
              </c:numCache>
            </c:numRef>
          </c:val>
        </c:ser>
        <c:ser>
          <c:idx val="1"/>
          <c:order val="1"/>
          <c:tx>
            <c:strRef>
              <c:f>Sheet1!$A$3</c:f>
              <c:strCache>
                <c:ptCount val="1"/>
                <c:pt idx="0">
                  <c:v>Доцент</c:v>
                </c:pt>
              </c:strCache>
            </c:strRef>
          </c:tx>
          <c:spPr>
            <a:pattFill prst="pct8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53">
              <a:solidFill>
                <a:srgbClr val="000000"/>
              </a:solidFill>
              <a:prstDash val="solid"/>
            </a:ln>
          </c:spPr>
          <c:invertIfNegative val="0"/>
          <c:dLbls>
            <c:dLbl>
              <c:idx val="0"/>
              <c:layout>
                <c:manualLayout>
                  <c:x val="-1.0017945900168369E-2"/>
                  <c:y val="-4.5387796364968402E-3"/>
                </c:manualLayout>
              </c:layout>
              <c:tx>
                <c:rich>
                  <a:bodyPr/>
                  <a:lstStyle/>
                  <a:p>
                    <a:pPr>
                      <a:defRPr sz="797" b="0" i="0" u="none" strike="noStrike" baseline="0">
                        <a:solidFill>
                          <a:srgbClr val="000000"/>
                        </a:solidFill>
                        <a:latin typeface="Arial Cyr"/>
                        <a:ea typeface="Arial Cyr"/>
                        <a:cs typeface="Arial Cyr"/>
                      </a:defRPr>
                    </a:pPr>
                    <a:r>
                      <a:rPr lang="en-US"/>
                      <a:t>36,0</a:t>
                    </a:r>
                  </a:p>
                </c:rich>
              </c:tx>
              <c:spPr>
                <a:solidFill>
                  <a:srgbClr val="FFFFFF"/>
                </a:solidFill>
                <a:ln w="12653">
                  <a:solidFill>
                    <a:srgbClr val="FFFFFF"/>
                  </a:solidFill>
                  <a:prstDash val="solid"/>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2.6545313397925131E-2"/>
                  <c:y val="-4.8782294576210621E-3"/>
                </c:manualLayout>
              </c:layout>
              <c:tx>
                <c:rich>
                  <a:bodyPr/>
                  <a:lstStyle/>
                  <a:p>
                    <a:pPr>
                      <a:defRPr sz="797" b="0" i="0" u="none" strike="noStrike" baseline="0">
                        <a:solidFill>
                          <a:srgbClr val="000000"/>
                        </a:solidFill>
                        <a:latin typeface="Arial Cyr"/>
                        <a:ea typeface="Arial Cyr"/>
                        <a:cs typeface="Arial Cyr"/>
                      </a:defRPr>
                    </a:pPr>
                    <a:r>
                      <a:rPr lang="en-US"/>
                      <a:t>36,3</a:t>
                    </a:r>
                  </a:p>
                </c:rich>
              </c:tx>
              <c:spPr>
                <a:solidFill>
                  <a:srgbClr val="FFFFFF"/>
                </a:solidFill>
                <a:ln w="12653">
                  <a:solidFill>
                    <a:srgbClr val="FFFFFF"/>
                  </a:solidFill>
                  <a:prstDash val="solid"/>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3.4437644718225885E-2"/>
                  <c:y val="-2.8071062229562201E-3"/>
                </c:manualLayout>
              </c:layout>
              <c:tx>
                <c:rich>
                  <a:bodyPr/>
                  <a:lstStyle/>
                  <a:p>
                    <a:pPr>
                      <a:defRPr sz="797" b="0" i="0" u="none" strike="noStrike" baseline="0">
                        <a:solidFill>
                          <a:srgbClr val="000000"/>
                        </a:solidFill>
                        <a:latin typeface="Arial Cyr"/>
                        <a:ea typeface="Arial Cyr"/>
                        <a:cs typeface="Arial Cyr"/>
                      </a:defRPr>
                    </a:pPr>
                    <a:r>
                      <a:rPr lang="en-US"/>
                      <a:t>37,7</a:t>
                    </a:r>
                  </a:p>
                </c:rich>
              </c:tx>
              <c:spPr>
                <a:solidFill>
                  <a:srgbClr val="FFFFFF"/>
                </a:solidFill>
                <a:ln w="12653">
                  <a:solidFill>
                    <a:srgbClr val="FFFFFF"/>
                  </a:solidFill>
                  <a:prstDash val="solid"/>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3.7110374007346431E-2"/>
                  <c:y val="4.7976155719881997E-3"/>
                </c:manualLayout>
              </c:layout>
              <c:tx>
                <c:rich>
                  <a:bodyPr/>
                  <a:lstStyle/>
                  <a:p>
                    <a:pPr>
                      <a:defRPr sz="797" b="0" i="0" u="none" strike="noStrike" baseline="0">
                        <a:solidFill>
                          <a:srgbClr val="000000"/>
                        </a:solidFill>
                        <a:latin typeface="Arial Cyr"/>
                        <a:ea typeface="Arial Cyr"/>
                        <a:cs typeface="Arial Cyr"/>
                      </a:defRPr>
                    </a:pPr>
                    <a:r>
                      <a:rPr lang="en-US"/>
                      <a:t>38,3</a:t>
                    </a:r>
                  </a:p>
                </c:rich>
              </c:tx>
              <c:spPr>
                <a:solidFill>
                  <a:srgbClr val="FFFFFF"/>
                </a:solidFill>
                <a:ln w="12653">
                  <a:solidFill>
                    <a:srgbClr val="FFFFFF"/>
                  </a:solidFill>
                  <a:prstDash val="solid"/>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4.1283131862038414E-2"/>
                  <c:y val="-1.0754328094157019E-3"/>
                </c:manualLayout>
              </c:layout>
              <c:tx>
                <c:rich>
                  <a:bodyPr/>
                  <a:lstStyle/>
                  <a:p>
                    <a:pPr>
                      <a:defRPr sz="797" b="0" i="0" u="none" strike="noStrike" baseline="0">
                        <a:solidFill>
                          <a:srgbClr val="000000"/>
                        </a:solidFill>
                        <a:latin typeface="Arial Cyr"/>
                        <a:ea typeface="Arial Cyr"/>
                        <a:cs typeface="Arial Cyr"/>
                      </a:defRPr>
                    </a:pPr>
                    <a:r>
                      <a:rPr lang="en-US"/>
                      <a:t>38,4</a:t>
                    </a:r>
                  </a:p>
                </c:rich>
              </c:tx>
              <c:spPr>
                <a:solidFill>
                  <a:srgbClr val="FFFFFF"/>
                </a:solidFill>
                <a:ln w="12653">
                  <a:solidFill>
                    <a:srgbClr val="FFFFFF"/>
                  </a:solidFill>
                  <a:prstDash val="solid"/>
                </a:ln>
              </c:spPr>
              <c:dLblPos val="ctr"/>
              <c:showLegendKey val="0"/>
              <c:showVal val="0"/>
              <c:showCatName val="0"/>
              <c:showSerName val="0"/>
              <c:showPercent val="0"/>
              <c:showBubbleSize val="0"/>
              <c:extLst>
                <c:ext xmlns:c15="http://schemas.microsoft.com/office/drawing/2012/chart" uri="{CE6537A1-D6FC-4f65-9D91-7224C49458BB}">
                  <c15:layout/>
                </c:ext>
              </c:extLst>
            </c:dLbl>
            <c:spPr>
              <a:solidFill>
                <a:srgbClr val="FFFFFF"/>
              </a:solidFill>
              <a:ln w="12653">
                <a:solidFill>
                  <a:srgbClr val="FFFFFF"/>
                </a:solidFill>
                <a:prstDash val="solid"/>
              </a:ln>
            </c:spPr>
            <c:txPr>
              <a:bodyPr wrap="square" lIns="38100" tIns="19050" rIns="38100" bIns="19050" anchor="ctr">
                <a:spAutoFit/>
              </a:bodyPr>
              <a:lstStyle/>
              <a:p>
                <a:pPr>
                  <a:defRPr sz="797"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Sheet1!$B$3:$F$3</c:f>
              <c:numCache>
                <c:formatCode>General</c:formatCode>
                <c:ptCount val="5"/>
                <c:pt idx="0">
                  <c:v>36</c:v>
                </c:pt>
                <c:pt idx="1">
                  <c:v>36.299999999999997</c:v>
                </c:pt>
                <c:pt idx="2" formatCode="0.0">
                  <c:v>37.700000000000003</c:v>
                </c:pt>
                <c:pt idx="3" formatCode="0.0">
                  <c:v>38.299999999999997</c:v>
                </c:pt>
                <c:pt idx="4">
                  <c:v>38.4</c:v>
                </c:pt>
              </c:numCache>
            </c:numRef>
          </c:val>
        </c:ser>
        <c:ser>
          <c:idx val="2"/>
          <c:order val="2"/>
          <c:tx>
            <c:strRef>
              <c:f>Sheet1!$A$4</c:f>
              <c:strCache>
                <c:ptCount val="1"/>
                <c:pt idx="0">
                  <c:v>Старший науковий співробітник</c:v>
                </c:pt>
              </c:strCache>
            </c:strRef>
          </c:tx>
          <c:spPr>
            <a:pattFill prst="wd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53">
              <a:solidFill>
                <a:srgbClr val="000000"/>
              </a:solidFill>
              <a:prstDash val="solid"/>
            </a:ln>
          </c:spPr>
          <c:invertIfNegative val="0"/>
          <c:dLbls>
            <c:dLbl>
              <c:idx val="0"/>
              <c:layout>
                <c:manualLayout>
                  <c:x val="-2.2482785042394668E-4"/>
                  <c:y val="-5.7440661643914231E-3"/>
                </c:manualLayout>
              </c:layout>
              <c:tx>
                <c:rich>
                  <a:bodyPr/>
                  <a:lstStyle/>
                  <a:p>
                    <a:pPr>
                      <a:defRPr sz="797" b="0" i="0" u="none" strike="noStrike" baseline="0">
                        <a:solidFill>
                          <a:srgbClr val="000000"/>
                        </a:solidFill>
                        <a:latin typeface="Arial Cyr"/>
                        <a:ea typeface="Arial Cyr"/>
                        <a:cs typeface="Arial Cyr"/>
                      </a:defRPr>
                    </a:pPr>
                    <a:r>
                      <a:rPr lang="en-US"/>
                      <a:t>12,7</a:t>
                    </a:r>
                  </a:p>
                </c:rich>
              </c:tx>
              <c:numFmt formatCode="0.0" sourceLinked="0"/>
              <c:spPr>
                <a:solidFill>
                  <a:schemeClr val="bg1"/>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3.4445038160242775E-3"/>
                  <c:y val="-4.8782294576210621E-3"/>
                </c:manualLayout>
              </c:layout>
              <c:tx>
                <c:rich>
                  <a:bodyPr/>
                  <a:lstStyle/>
                  <a:p>
                    <a:pPr>
                      <a:defRPr sz="797" b="0" i="0" u="none" strike="noStrike" baseline="0">
                        <a:solidFill>
                          <a:srgbClr val="000000"/>
                        </a:solidFill>
                        <a:latin typeface="Arial Cyr"/>
                        <a:ea typeface="Arial Cyr"/>
                        <a:cs typeface="Arial Cyr"/>
                      </a:defRPr>
                    </a:pPr>
                    <a:r>
                      <a:rPr lang="en-US"/>
                      <a:t>10,4</a:t>
                    </a:r>
                  </a:p>
                </c:rich>
              </c:tx>
              <c:numFmt formatCode="0.0" sourceLinked="0"/>
              <c:spPr>
                <a:solidFill>
                  <a:schemeClr val="bg1"/>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2.9983768034118159E-3"/>
                  <c:y val="-4.0119570001177036E-3"/>
                </c:manualLayout>
              </c:layout>
              <c:tx>
                <c:rich>
                  <a:bodyPr/>
                  <a:lstStyle/>
                  <a:p>
                    <a:pPr>
                      <a:defRPr sz="797" b="0" i="0" u="none" strike="noStrike" baseline="0">
                        <a:solidFill>
                          <a:srgbClr val="000000"/>
                        </a:solidFill>
                        <a:latin typeface="Arial Cyr"/>
                        <a:ea typeface="Arial Cyr"/>
                        <a:cs typeface="Arial Cyr"/>
                      </a:defRPr>
                    </a:pPr>
                    <a:r>
                      <a:rPr lang="en-US"/>
                      <a:t>10,2</a:t>
                    </a:r>
                  </a:p>
                </c:rich>
              </c:tx>
              <c:numFmt formatCode="0.0" sourceLinked="0"/>
              <c:spPr>
                <a:solidFill>
                  <a:schemeClr val="bg1"/>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6.6233478177583757E-3"/>
                  <c:y val="-7.3641873902452839E-4"/>
                </c:manualLayout>
              </c:layout>
              <c:tx>
                <c:rich>
                  <a:bodyPr/>
                  <a:lstStyle/>
                  <a:p>
                    <a:pPr>
                      <a:defRPr sz="797" b="0" i="0" u="none" strike="noStrike" baseline="0">
                        <a:solidFill>
                          <a:srgbClr val="000000"/>
                        </a:solidFill>
                        <a:latin typeface="Arial Cyr"/>
                        <a:ea typeface="Arial Cyr"/>
                        <a:cs typeface="Arial Cyr"/>
                      </a:defRPr>
                    </a:pPr>
                    <a:r>
                      <a:rPr lang="en-US"/>
                      <a:t>9,0</a:t>
                    </a:r>
                  </a:p>
                </c:rich>
              </c:tx>
              <c:numFmt formatCode="0.0" sourceLinked="0"/>
              <c:spPr>
                <a:solidFill>
                  <a:schemeClr val="bg1"/>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3.8592087000648605E-3"/>
                  <c:y val="1.2985371847888135E-4"/>
                </c:manualLayout>
              </c:layout>
              <c:tx>
                <c:rich>
                  <a:bodyPr/>
                  <a:lstStyle/>
                  <a:p>
                    <a:pPr>
                      <a:defRPr sz="797" b="0" i="0" u="none" strike="noStrike" baseline="0">
                        <a:solidFill>
                          <a:srgbClr val="000000"/>
                        </a:solidFill>
                        <a:latin typeface="Arial Cyr"/>
                        <a:ea typeface="Arial Cyr"/>
                        <a:cs typeface="Arial Cyr"/>
                      </a:defRPr>
                    </a:pPr>
                    <a:r>
                      <a:rPr lang="en-US"/>
                      <a:t>8,6</a:t>
                    </a:r>
                  </a:p>
                </c:rich>
              </c:tx>
              <c:numFmt formatCode="0.0" sourceLinked="0"/>
              <c:spPr>
                <a:solidFill>
                  <a:schemeClr val="bg1"/>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numFmt formatCode="0.0" sourceLinked="0"/>
            <c:spPr>
              <a:solidFill>
                <a:schemeClr val="bg1"/>
              </a:solidFill>
              <a:ln w="25307">
                <a:noFill/>
              </a:ln>
            </c:spPr>
            <c:txPr>
              <a:bodyPr wrap="square" lIns="38100" tIns="19050" rIns="38100" bIns="19050" anchor="ctr">
                <a:spAutoFit/>
              </a:bodyPr>
              <a:lstStyle/>
              <a:p>
                <a:pPr>
                  <a:defRPr sz="797"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Sheet1!$B$4:$F$4</c:f>
              <c:numCache>
                <c:formatCode>General</c:formatCode>
                <c:ptCount val="5"/>
                <c:pt idx="0">
                  <c:v>12.7</c:v>
                </c:pt>
                <c:pt idx="1">
                  <c:v>10.4</c:v>
                </c:pt>
                <c:pt idx="2" formatCode="0.0">
                  <c:v>10.199999999999999</c:v>
                </c:pt>
                <c:pt idx="3" formatCode="0.0">
                  <c:v>9</c:v>
                </c:pt>
                <c:pt idx="4">
                  <c:v>8.6</c:v>
                </c:pt>
              </c:numCache>
            </c:numRef>
          </c:val>
        </c:ser>
        <c:ser>
          <c:idx val="3"/>
          <c:order val="3"/>
          <c:tx>
            <c:strRef>
              <c:f>Sheet1!$A$5</c:f>
              <c:strCache>
                <c:ptCount val="1"/>
                <c:pt idx="0">
                  <c:v>Не мають ученого звання</c:v>
                </c:pt>
              </c:strCache>
            </c:strRef>
          </c:tx>
          <c:spPr>
            <a:pattFill prst="lgGrid">
              <a:fgClr>
                <a:schemeClr val="tx1"/>
              </a:fgClr>
              <a:bgClr>
                <a:schemeClr val="bg1"/>
              </a:bgClr>
            </a:pattFill>
            <a:ln w="12653">
              <a:solidFill>
                <a:srgbClr val="000000"/>
              </a:solidFill>
              <a:prstDash val="solid"/>
            </a:ln>
          </c:spPr>
          <c:invertIfNegative val="0"/>
          <c:dLbls>
            <c:dLbl>
              <c:idx val="0"/>
              <c:layout>
                <c:manualLayout>
                  <c:x val="2.2349448026570684E-3"/>
                  <c:y val="-6.9489112824523414E-3"/>
                </c:manualLayout>
              </c:layout>
              <c:tx>
                <c:rich>
                  <a:bodyPr/>
                  <a:lstStyle/>
                  <a:p>
                    <a:pPr>
                      <a:defRPr sz="797" b="0" i="0" u="none" strike="noStrike" baseline="0">
                        <a:solidFill>
                          <a:srgbClr val="000000"/>
                        </a:solidFill>
                        <a:latin typeface="Arial Cyr"/>
                        <a:ea typeface="Arial Cyr"/>
                        <a:cs typeface="Arial Cyr"/>
                      </a:defRPr>
                    </a:pPr>
                    <a:r>
                      <a:rPr lang="en-US"/>
                      <a:t>42,5</a:t>
                    </a:r>
                  </a:p>
                </c:rich>
              </c:tx>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5.7384872345500699E-3"/>
                  <c:y val="-6.0830802347824949E-3"/>
                </c:manualLayout>
              </c:layout>
              <c:tx>
                <c:rich>
                  <a:bodyPr/>
                  <a:lstStyle/>
                  <a:p>
                    <a:pPr>
                      <a:defRPr sz="797" b="0" i="0" u="none" strike="noStrike" baseline="0">
                        <a:solidFill>
                          <a:srgbClr val="000000"/>
                        </a:solidFill>
                        <a:latin typeface="Arial Cyr"/>
                        <a:ea typeface="Arial Cyr"/>
                        <a:cs typeface="Arial Cyr"/>
                      </a:defRPr>
                    </a:pPr>
                    <a:r>
                      <a:rPr lang="en-US"/>
                      <a:t>43,4</a:t>
                    </a:r>
                  </a:p>
                </c:rich>
              </c:tx>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1.0515913486307094E-2"/>
                  <c:y val="-5.2171756188070795E-3"/>
                </c:manualLayout>
              </c:layout>
              <c:tx>
                <c:rich>
                  <a:bodyPr/>
                  <a:lstStyle/>
                  <a:p>
                    <a:pPr>
                      <a:defRPr sz="797" b="0" i="0" u="none" strike="noStrike" baseline="0">
                        <a:solidFill>
                          <a:srgbClr val="000000"/>
                        </a:solidFill>
                        <a:latin typeface="Arial Cyr"/>
                        <a:ea typeface="Arial Cyr"/>
                        <a:cs typeface="Arial Cyr"/>
                      </a:defRPr>
                    </a:pPr>
                    <a:r>
                      <a:rPr lang="en-US"/>
                      <a:t>41,1</a:t>
                    </a:r>
                  </a:p>
                </c:rich>
              </c:tx>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2.9573768067723931E-3"/>
                  <c:y val="-3.1465560440805443E-3"/>
                </c:manualLayout>
              </c:layout>
              <c:tx>
                <c:rich>
                  <a:bodyPr/>
                  <a:lstStyle/>
                  <a:p>
                    <a:pPr>
                      <a:defRPr sz="797" b="0" i="0" u="none" strike="noStrike" baseline="0">
                        <a:solidFill>
                          <a:srgbClr val="000000"/>
                        </a:solidFill>
                        <a:latin typeface="Arial Cyr"/>
                        <a:ea typeface="Arial Cyr"/>
                        <a:cs typeface="Arial Cyr"/>
                      </a:defRPr>
                    </a:pPr>
                    <a:r>
                      <a:rPr lang="en-US"/>
                      <a:t>41,7</a:t>
                    </a:r>
                  </a:p>
                </c:rich>
              </c:tx>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5.8040200160639332E-3"/>
                  <c:y val="-4.1993298153724145E-3"/>
                </c:manualLayout>
              </c:layout>
              <c:tx>
                <c:rich>
                  <a:bodyPr/>
                  <a:lstStyle/>
                  <a:p>
                    <a:pPr>
                      <a:defRPr sz="797" b="0" i="0" u="none" strike="noStrike" baseline="0">
                        <a:solidFill>
                          <a:srgbClr val="000000"/>
                        </a:solidFill>
                        <a:latin typeface="Arial Cyr"/>
                        <a:ea typeface="Arial Cyr"/>
                        <a:cs typeface="Arial Cyr"/>
                      </a:defRPr>
                    </a:pPr>
                    <a:r>
                      <a:rPr lang="en-US"/>
                      <a:t>42,1</a:t>
                    </a:r>
                  </a:p>
                </c:rich>
              </c:tx>
              <c:spPr>
                <a:solidFill>
                  <a:srgbClr val="FFFFFF"/>
                </a:solidFill>
                <a:ln w="25307">
                  <a:noFill/>
                </a:ln>
              </c:spPr>
              <c:dLblPos val="ctr"/>
              <c:showLegendKey val="0"/>
              <c:showVal val="0"/>
              <c:showCatName val="0"/>
              <c:showSerName val="0"/>
              <c:showPercent val="0"/>
              <c:showBubbleSize val="0"/>
              <c:extLst>
                <c:ext xmlns:c15="http://schemas.microsoft.com/office/drawing/2012/chart" uri="{CE6537A1-D6FC-4f65-9D91-7224C49458BB}">
                  <c15:layout/>
                </c:ext>
              </c:extLst>
            </c:dLbl>
            <c:spPr>
              <a:solidFill>
                <a:srgbClr val="FFFFFF"/>
              </a:solidFill>
              <a:ln w="25307">
                <a:noFill/>
              </a:ln>
            </c:spPr>
            <c:txPr>
              <a:bodyPr wrap="square" lIns="38100" tIns="19050" rIns="38100" bIns="19050" anchor="ctr">
                <a:spAutoFit/>
              </a:bodyPr>
              <a:lstStyle/>
              <a:p>
                <a:pPr>
                  <a:defRPr sz="797"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Sheet1!$B$5:$F$5</c:f>
              <c:numCache>
                <c:formatCode>General</c:formatCode>
                <c:ptCount val="5"/>
                <c:pt idx="0">
                  <c:v>42.5</c:v>
                </c:pt>
                <c:pt idx="1">
                  <c:v>43.4</c:v>
                </c:pt>
                <c:pt idx="2" formatCode="0.0">
                  <c:v>41.1</c:v>
                </c:pt>
                <c:pt idx="3" formatCode="0.0">
                  <c:v>41.7</c:v>
                </c:pt>
                <c:pt idx="4">
                  <c:v>42.2</c:v>
                </c:pt>
              </c:numCache>
            </c:numRef>
          </c:val>
        </c:ser>
        <c:dLbls>
          <c:showLegendKey val="0"/>
          <c:showVal val="0"/>
          <c:showCatName val="0"/>
          <c:showSerName val="0"/>
          <c:showPercent val="0"/>
          <c:showBubbleSize val="0"/>
        </c:dLbls>
        <c:gapWidth val="40"/>
        <c:overlap val="100"/>
        <c:axId val="251306752"/>
        <c:axId val="251312352"/>
      </c:barChart>
      <c:catAx>
        <c:axId val="251306752"/>
        <c:scaling>
          <c:orientation val="minMax"/>
        </c:scaling>
        <c:delete val="0"/>
        <c:axPos val="l"/>
        <c:numFmt formatCode="General" sourceLinked="1"/>
        <c:majorTickMark val="out"/>
        <c:minorTickMark val="none"/>
        <c:tickLblPos val="nextTo"/>
        <c:spPr>
          <a:ln w="12653">
            <a:solidFill>
              <a:srgbClr val="000000"/>
            </a:solidFill>
            <a:prstDash val="solid"/>
          </a:ln>
        </c:spPr>
        <c:txPr>
          <a:bodyPr rot="0" vert="horz"/>
          <a:lstStyle/>
          <a:p>
            <a:pPr>
              <a:defRPr sz="797" b="0" i="0" u="none" strike="noStrike" baseline="0">
                <a:solidFill>
                  <a:srgbClr val="000000"/>
                </a:solidFill>
                <a:latin typeface="Arial Cyr"/>
                <a:ea typeface="Arial Cyr"/>
                <a:cs typeface="Arial Cyr"/>
              </a:defRPr>
            </a:pPr>
            <a:endParaRPr lang="uk-UA"/>
          </a:p>
        </c:txPr>
        <c:crossAx val="251312352"/>
        <c:crosses val="autoZero"/>
        <c:auto val="1"/>
        <c:lblAlgn val="ctr"/>
        <c:lblOffset val="100"/>
        <c:tickLblSkip val="1"/>
        <c:tickMarkSkip val="1"/>
        <c:noMultiLvlLbl val="0"/>
      </c:catAx>
      <c:valAx>
        <c:axId val="251312352"/>
        <c:scaling>
          <c:orientation val="minMax"/>
          <c:max val="1"/>
        </c:scaling>
        <c:delete val="0"/>
        <c:axPos val="b"/>
        <c:majorGridlines>
          <c:spPr>
            <a:ln w="12653">
              <a:solidFill>
                <a:srgbClr val="FFFFFF"/>
              </a:solidFill>
              <a:prstDash val="sysDash"/>
            </a:ln>
          </c:spPr>
        </c:majorGridlines>
        <c:numFmt formatCode="0%" sourceLinked="0"/>
        <c:majorTickMark val="out"/>
        <c:minorTickMark val="none"/>
        <c:tickLblPos val="nextTo"/>
        <c:spPr>
          <a:ln w="12653">
            <a:solidFill>
              <a:srgbClr val="000000"/>
            </a:solidFill>
            <a:prstDash val="solid"/>
          </a:ln>
        </c:spPr>
        <c:txPr>
          <a:bodyPr rot="0" vert="horz"/>
          <a:lstStyle/>
          <a:p>
            <a:pPr>
              <a:defRPr sz="797" b="0" i="0" u="none" strike="noStrike" baseline="0">
                <a:solidFill>
                  <a:srgbClr val="000000"/>
                </a:solidFill>
                <a:latin typeface="Arial Cyr"/>
                <a:ea typeface="Arial Cyr"/>
                <a:cs typeface="Arial Cyr"/>
              </a:defRPr>
            </a:pPr>
            <a:endParaRPr lang="uk-UA"/>
          </a:p>
        </c:txPr>
        <c:crossAx val="251306752"/>
        <c:crosses val="autoZero"/>
        <c:crossBetween val="between"/>
        <c:majorUnit val="0.2"/>
        <c:minorUnit val="0.04"/>
      </c:valAx>
      <c:spPr>
        <a:noFill/>
        <a:ln w="25313">
          <a:noFill/>
        </a:ln>
      </c:spPr>
    </c:plotArea>
    <c:legend>
      <c:legendPos val="b"/>
      <c:layout>
        <c:manualLayout>
          <c:xMode val="edge"/>
          <c:yMode val="edge"/>
          <c:x val="0.11984096919637115"/>
          <c:y val="0.88730503092707824"/>
          <c:w val="0.76824845876140624"/>
          <c:h val="8.6720628452911952E-2"/>
        </c:manualLayout>
      </c:layout>
      <c:overlay val="0"/>
      <c:spPr>
        <a:noFill/>
        <a:ln w="3175">
          <a:solidFill>
            <a:srgbClr val="000000"/>
          </a:solidFill>
          <a:prstDash val="solid"/>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legend>
    <c:plotVisOnly val="1"/>
    <c:dispBlanksAs val="gap"/>
    <c:showDLblsOverMax val="0"/>
  </c:chart>
  <c:spPr>
    <a:noFill/>
    <a:ln>
      <a:noFill/>
    </a:ln>
  </c:spPr>
  <c:txPr>
    <a:bodyPr/>
    <a:lstStyle/>
    <a:p>
      <a:pPr>
        <a:defRPr sz="797" b="0" i="0" u="none" strike="noStrike" baseline="0">
          <a:solidFill>
            <a:srgbClr val="000000"/>
          </a:solidFill>
          <a:latin typeface="Arial Cyr"/>
          <a:ea typeface="Arial Cyr"/>
          <a:cs typeface="Arial Cyr"/>
        </a:defRPr>
      </a:pPr>
      <a:endParaRPr lang="uk-UA"/>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890146022447686E-2"/>
          <c:y val="6.1111322572825748E-2"/>
          <c:w val="0.93451327433628317"/>
          <c:h val="0.64444444444444449"/>
        </c:manualLayout>
      </c:layout>
      <c:barChart>
        <c:barDir val="col"/>
        <c:grouping val="clustered"/>
        <c:varyColors val="0"/>
        <c:ser>
          <c:idx val="0"/>
          <c:order val="0"/>
          <c:tx>
            <c:strRef>
              <c:f>Sheet1!$A$2</c:f>
              <c:strCache>
                <c:ptCount val="1"/>
                <c:pt idx="0">
                  <c:v>фахівці вищої кваліфікації в економіці України</c:v>
                </c:pt>
              </c:strCache>
            </c:strRef>
          </c:tx>
          <c:spPr>
            <a:pattFill prst="dotGrid">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687">
              <a:solidFill>
                <a:srgbClr val="000000"/>
              </a:solidFill>
              <a:prstDash val="solid"/>
            </a:ln>
          </c:spPr>
          <c:invertIfNegative val="0"/>
          <c:dLbls>
            <c:dLbl>
              <c:idx val="0"/>
              <c:layout/>
              <c:tx>
                <c:rich>
                  <a:bodyPr/>
                  <a:lstStyle/>
                  <a:p>
                    <a:pPr>
                      <a:defRPr sz="875" b="0" i="0" u="none" strike="noStrike" baseline="0">
                        <a:solidFill>
                          <a:srgbClr val="000000"/>
                        </a:solidFill>
                        <a:latin typeface="Arial Cyr"/>
                        <a:ea typeface="Arial Cyr"/>
                        <a:cs typeface="Arial Cyr"/>
                      </a:defRPr>
                    </a:pPr>
                    <a:r>
                      <a:rPr lang="en-US"/>
                      <a:t>69,1</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sz="875" b="0" i="0" u="none" strike="noStrike" baseline="0">
                        <a:solidFill>
                          <a:srgbClr val="000000"/>
                        </a:solidFill>
                        <a:latin typeface="Arial Cyr"/>
                        <a:ea typeface="Arial Cyr"/>
                        <a:cs typeface="Arial Cyr"/>
                      </a:defRPr>
                    </a:pPr>
                    <a:r>
                      <a:rPr lang="en-US"/>
                      <a:t>80,3</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sz="875" b="0" i="0" u="none" strike="noStrike" baseline="0">
                        <a:solidFill>
                          <a:srgbClr val="000000"/>
                        </a:solidFill>
                        <a:latin typeface="Arial Cyr"/>
                        <a:ea typeface="Arial Cyr"/>
                        <a:cs typeface="Arial Cyr"/>
                      </a:defRPr>
                    </a:pPr>
                    <a:r>
                      <a:rPr lang="en-US"/>
                      <a:t>98,4</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sz="875" b="0" i="0" u="none" strike="noStrike" baseline="0">
                        <a:solidFill>
                          <a:srgbClr val="000000"/>
                        </a:solidFill>
                        <a:latin typeface="Arial Cyr"/>
                        <a:ea typeface="Arial Cyr"/>
                        <a:cs typeface="Arial Cyr"/>
                      </a:defRPr>
                    </a:pPr>
                    <a:r>
                      <a:rPr lang="en-US"/>
                      <a:t>103,6</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sz="875" b="0" i="0" u="none" strike="noStrike" baseline="0">
                        <a:solidFill>
                          <a:srgbClr val="000000"/>
                        </a:solidFill>
                        <a:latin typeface="Arial Cyr"/>
                        <a:ea typeface="Arial Cyr"/>
                        <a:cs typeface="Arial Cyr"/>
                      </a:defRPr>
                    </a:pPr>
                    <a:r>
                      <a:rPr lang="en-US"/>
                      <a:t>106,6</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5"/>
              <c:tx>
                <c:rich>
                  <a:bodyPr/>
                  <a:lstStyle/>
                  <a:p>
                    <a:pPr>
                      <a:defRPr sz="875" b="0" i="0" u="none" strike="noStrike" baseline="0">
                        <a:solidFill>
                          <a:srgbClr val="000000"/>
                        </a:solidFill>
                        <a:latin typeface="Arial Cyr"/>
                        <a:ea typeface="Arial Cyr"/>
                        <a:cs typeface="Arial Cyr"/>
                      </a:defRPr>
                    </a:pPr>
                    <a:r>
                      <a:rPr lang="uk-UA"/>
                      <a:t>106,6</a:t>
                    </a:r>
                  </a:p>
                </c:rich>
              </c:tx>
              <c:spPr>
                <a:noFill/>
                <a:ln w="25374">
                  <a:noFill/>
                </a:ln>
              </c:spPr>
              <c:showLegendKey val="0"/>
              <c:showVal val="0"/>
              <c:showCatName val="0"/>
              <c:showSerName val="0"/>
              <c:showPercent val="0"/>
              <c:showBubbleSize val="0"/>
              <c:extLst>
                <c:ext xmlns:c15="http://schemas.microsoft.com/office/drawing/2012/chart" uri="{CE6537A1-D6FC-4f65-9D91-7224C49458BB}"/>
              </c:extLst>
            </c:dLbl>
            <c:spPr>
              <a:noFill/>
              <a:ln w="25374">
                <a:noFill/>
              </a:ln>
            </c:spPr>
            <c:txPr>
              <a:bodyPr wrap="square" lIns="38100" tIns="19050" rIns="38100" bIns="19050" anchor="ctr">
                <a:spAutoFit/>
              </a:bodyPr>
              <a:lstStyle/>
              <a:p>
                <a:pPr>
                  <a:defRPr sz="875"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Sheet1!$B$2:$F$2</c:f>
              <c:numCache>
                <c:formatCode>General</c:formatCode>
                <c:ptCount val="5"/>
                <c:pt idx="0">
                  <c:v>69.099999999999994</c:v>
                </c:pt>
                <c:pt idx="1">
                  <c:v>80.3</c:v>
                </c:pt>
                <c:pt idx="2">
                  <c:v>98.4</c:v>
                </c:pt>
                <c:pt idx="3">
                  <c:v>103.6</c:v>
                </c:pt>
                <c:pt idx="4">
                  <c:v>106.6</c:v>
                </c:pt>
              </c:numCache>
            </c:numRef>
          </c:val>
        </c:ser>
        <c:ser>
          <c:idx val="1"/>
          <c:order val="1"/>
          <c:tx>
            <c:strRef>
              <c:f>Sheet1!$A$3</c:f>
              <c:strCache>
                <c:ptCount val="1"/>
                <c:pt idx="0">
                  <c:v>фахівці вищої кваліфікації, які працюють у науковій сфері*</c:v>
                </c:pt>
              </c:strCache>
            </c:strRef>
          </c:tx>
          <c:spPr>
            <a:solidFill>
              <a:srgbClr val="C0C0C0"/>
            </a:solidFill>
            <a:ln w="12687">
              <a:solidFill>
                <a:srgbClr val="000000"/>
              </a:solidFill>
              <a:prstDash val="solid"/>
            </a:ln>
          </c:spPr>
          <c:invertIfNegative val="0"/>
          <c:dLbls>
            <c:dLbl>
              <c:idx val="0"/>
              <c:layout/>
              <c:tx>
                <c:rich>
                  <a:bodyPr/>
                  <a:lstStyle/>
                  <a:p>
                    <a:pPr>
                      <a:defRPr sz="875" b="0" i="0" u="none" strike="noStrike" baseline="0">
                        <a:solidFill>
                          <a:srgbClr val="000000"/>
                        </a:solidFill>
                        <a:latin typeface="Arial Cyr"/>
                        <a:ea typeface="Arial Cyr"/>
                        <a:cs typeface="Arial Cyr"/>
                      </a:defRPr>
                    </a:pPr>
                    <a:r>
                      <a:rPr lang="en-US"/>
                      <a:t>22,0</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sz="875" b="0" i="0" u="none" strike="noStrike" baseline="0">
                        <a:solidFill>
                          <a:srgbClr val="000000"/>
                        </a:solidFill>
                        <a:latin typeface="Arial Cyr"/>
                        <a:ea typeface="Arial Cyr"/>
                        <a:cs typeface="Arial Cyr"/>
                      </a:defRPr>
                    </a:pPr>
                    <a:r>
                      <a:rPr lang="en-US"/>
                      <a:t>21,2</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sz="875" b="0" i="0" u="none" strike="noStrike" baseline="0">
                        <a:solidFill>
                          <a:srgbClr val="000000"/>
                        </a:solidFill>
                        <a:latin typeface="Arial Cyr"/>
                        <a:ea typeface="Arial Cyr"/>
                        <a:cs typeface="Arial Cyr"/>
                      </a:defRPr>
                    </a:pPr>
                    <a:r>
                      <a:rPr lang="en-US"/>
                      <a:t>21,5</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sz="875" b="0" i="0" u="none" strike="noStrike" baseline="0">
                        <a:solidFill>
                          <a:srgbClr val="000000"/>
                        </a:solidFill>
                        <a:latin typeface="Arial Cyr"/>
                        <a:ea typeface="Arial Cyr"/>
                        <a:cs typeface="Arial Cyr"/>
                      </a:defRPr>
                    </a:pPr>
                    <a:r>
                      <a:rPr lang="en-US"/>
                      <a:t>20,5</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sz="875" b="0" i="0" u="none" strike="noStrike" baseline="0">
                        <a:solidFill>
                          <a:srgbClr val="000000"/>
                        </a:solidFill>
                        <a:latin typeface="Arial Cyr"/>
                        <a:ea typeface="Arial Cyr"/>
                        <a:cs typeface="Arial Cyr"/>
                      </a:defRPr>
                    </a:pPr>
                    <a:r>
                      <a:rPr lang="en-US"/>
                      <a:t>20,5</a:t>
                    </a:r>
                  </a:p>
                </c:rich>
              </c:tx>
              <c:spPr>
                <a:noFill/>
                <a:ln w="25374">
                  <a:noFill/>
                </a:ln>
              </c:spPr>
              <c:showLegendKey val="0"/>
              <c:showVal val="0"/>
              <c:showCatName val="0"/>
              <c:showSerName val="0"/>
              <c:showPercent val="0"/>
              <c:showBubbleSize val="0"/>
              <c:extLst>
                <c:ext xmlns:c15="http://schemas.microsoft.com/office/drawing/2012/chart" uri="{CE6537A1-D6FC-4f65-9D91-7224C49458BB}">
                  <c15:layout/>
                </c:ext>
              </c:extLst>
            </c:dLbl>
            <c:dLbl>
              <c:idx val="5"/>
              <c:tx>
                <c:rich>
                  <a:bodyPr/>
                  <a:lstStyle/>
                  <a:p>
                    <a:pPr>
                      <a:defRPr sz="875" b="0" i="0" u="none" strike="noStrike" baseline="0">
                        <a:solidFill>
                          <a:srgbClr val="000000"/>
                        </a:solidFill>
                        <a:latin typeface="Arial Cyr"/>
                        <a:ea typeface="Arial Cyr"/>
                        <a:cs typeface="Arial Cyr"/>
                      </a:defRPr>
                    </a:pPr>
                    <a:r>
                      <a:rPr lang="uk-UA"/>
                      <a:t>20,4</a:t>
                    </a:r>
                  </a:p>
                </c:rich>
              </c:tx>
              <c:spPr>
                <a:noFill/>
                <a:ln w="25374">
                  <a:noFill/>
                </a:ln>
              </c:spPr>
              <c:showLegendKey val="0"/>
              <c:showVal val="0"/>
              <c:showCatName val="0"/>
              <c:showSerName val="0"/>
              <c:showPercent val="0"/>
              <c:showBubbleSize val="0"/>
              <c:extLst>
                <c:ext xmlns:c15="http://schemas.microsoft.com/office/drawing/2012/chart" uri="{CE6537A1-D6FC-4f65-9D91-7224C49458BB}"/>
              </c:extLst>
            </c:dLbl>
            <c:spPr>
              <a:noFill/>
              <a:ln w="25374">
                <a:noFill/>
              </a:ln>
            </c:spPr>
            <c:txPr>
              <a:bodyPr wrap="square" lIns="38100" tIns="19050" rIns="38100" bIns="19050" anchor="ctr">
                <a:spAutoFit/>
              </a:bodyPr>
              <a:lstStyle/>
              <a:p>
                <a:pPr>
                  <a:defRPr sz="875"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Sheet1!$B$1:$F$1</c:f>
              <c:numCache>
                <c:formatCode>General</c:formatCode>
                <c:ptCount val="5"/>
                <c:pt idx="0">
                  <c:v>2000</c:v>
                </c:pt>
                <c:pt idx="1">
                  <c:v>2005</c:v>
                </c:pt>
                <c:pt idx="2">
                  <c:v>2010</c:v>
                </c:pt>
                <c:pt idx="3">
                  <c:v>2012</c:v>
                </c:pt>
                <c:pt idx="4">
                  <c:v>2013</c:v>
                </c:pt>
              </c:numCache>
            </c:numRef>
          </c:cat>
          <c:val>
            <c:numRef>
              <c:f>Sheet1!$B$3:$F$3</c:f>
              <c:numCache>
                <c:formatCode>General</c:formatCode>
                <c:ptCount val="5"/>
                <c:pt idx="0" formatCode="0.0">
                  <c:v>22</c:v>
                </c:pt>
                <c:pt idx="1">
                  <c:v>21.2</c:v>
                </c:pt>
                <c:pt idx="2">
                  <c:v>21.5</c:v>
                </c:pt>
                <c:pt idx="3">
                  <c:v>20.5</c:v>
                </c:pt>
                <c:pt idx="4">
                  <c:v>20.5</c:v>
                </c:pt>
              </c:numCache>
            </c:numRef>
          </c:val>
        </c:ser>
        <c:dLbls>
          <c:showLegendKey val="0"/>
          <c:showVal val="0"/>
          <c:showCatName val="0"/>
          <c:showSerName val="0"/>
          <c:showPercent val="0"/>
          <c:showBubbleSize val="0"/>
        </c:dLbls>
        <c:gapWidth val="40"/>
        <c:axId val="251151664"/>
        <c:axId val="251149424"/>
      </c:barChart>
      <c:catAx>
        <c:axId val="251151664"/>
        <c:scaling>
          <c:orientation val="minMax"/>
        </c:scaling>
        <c:delete val="0"/>
        <c:axPos val="b"/>
        <c:numFmt formatCode="General" sourceLinked="1"/>
        <c:majorTickMark val="out"/>
        <c:minorTickMark val="none"/>
        <c:tickLblPos val="nextTo"/>
        <c:spPr>
          <a:ln w="3172">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uk-UA"/>
          </a:p>
        </c:txPr>
        <c:crossAx val="251149424"/>
        <c:crosses val="autoZero"/>
        <c:auto val="1"/>
        <c:lblAlgn val="ctr"/>
        <c:lblOffset val="100"/>
        <c:tickLblSkip val="1"/>
        <c:tickMarkSkip val="1"/>
        <c:noMultiLvlLbl val="0"/>
      </c:catAx>
      <c:valAx>
        <c:axId val="251149424"/>
        <c:scaling>
          <c:orientation val="minMax"/>
        </c:scaling>
        <c:delete val="0"/>
        <c:axPos val="l"/>
        <c:numFmt formatCode="General" sourceLinked="1"/>
        <c:majorTickMark val="out"/>
        <c:minorTickMark val="none"/>
        <c:tickLblPos val="nextTo"/>
        <c:spPr>
          <a:ln w="3172">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uk-UA"/>
          </a:p>
        </c:txPr>
        <c:crossAx val="251151664"/>
        <c:crosses val="autoZero"/>
        <c:crossBetween val="between"/>
      </c:valAx>
      <c:spPr>
        <a:solidFill>
          <a:srgbClr val="FFFFFF"/>
        </a:solidFill>
        <a:ln w="12687">
          <a:solidFill>
            <a:srgbClr val="FFFFFF"/>
          </a:solidFill>
          <a:prstDash val="solid"/>
        </a:ln>
      </c:spPr>
    </c:plotArea>
    <c:legend>
      <c:legendPos val="b"/>
      <c:layout>
        <c:manualLayout>
          <c:xMode val="edge"/>
          <c:yMode val="edge"/>
          <c:x val="4.8423701784112427E-2"/>
          <c:y val="0.8611108394059438"/>
          <c:w val="0.90265473936011165"/>
          <c:h val="0.12222233090428913"/>
        </c:manualLayout>
      </c:layout>
      <c:overlay val="0"/>
      <c:spPr>
        <a:noFill/>
        <a:ln w="3172">
          <a:solidFill>
            <a:srgbClr val="000000"/>
          </a:solidFill>
          <a:prstDash val="solid"/>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legend>
    <c:plotVisOnly val="1"/>
    <c:dispBlanksAs val="gap"/>
    <c:showDLblsOverMax val="0"/>
  </c:chart>
  <c:spPr>
    <a:noFill/>
    <a:ln>
      <a:noFill/>
    </a:ln>
  </c:spPr>
  <c:txPr>
    <a:bodyPr/>
    <a:lstStyle/>
    <a:p>
      <a:pPr>
        <a:defRPr sz="800" b="1" i="0" u="none" strike="noStrike" baseline="0">
          <a:solidFill>
            <a:srgbClr val="000000"/>
          </a:solidFill>
          <a:latin typeface="Arial Cyr"/>
          <a:ea typeface="Arial Cyr"/>
          <a:cs typeface="Arial Cyr"/>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i="0" u="none" strike="noStrike" baseline="0">
                <a:solidFill>
                  <a:srgbClr val="000000"/>
                </a:solidFill>
                <a:latin typeface="Arial"/>
                <a:ea typeface="Arial"/>
                <a:cs typeface="Arial"/>
              </a:defRPr>
            </a:pPr>
            <a:r>
              <a:rPr lang="uk-UA"/>
              <a:t>на 1 січня 2014р.</a:t>
            </a:r>
          </a:p>
        </c:rich>
      </c:tx>
      <c:layout>
        <c:manualLayout>
          <c:xMode val="edge"/>
          <c:yMode val="edge"/>
          <c:x val="0.34250590995538643"/>
          <c:y val="1.0107560084401195E-3"/>
        </c:manualLayout>
      </c:layout>
      <c:overlay val="0"/>
      <c:spPr>
        <a:noFill/>
        <a:ln w="25398">
          <a:noFill/>
        </a:ln>
      </c:spPr>
    </c:title>
    <c:autoTitleDeleted val="0"/>
    <c:plotArea>
      <c:layout>
        <c:manualLayout>
          <c:layoutTarget val="inner"/>
          <c:xMode val="edge"/>
          <c:yMode val="edge"/>
          <c:x val="0.27433628318584069"/>
          <c:y val="0.23711340206185566"/>
          <c:w val="0.52212389380530977"/>
          <c:h val="0.60824742268041232"/>
        </c:manualLayout>
      </c:layout>
      <c:pieChart>
        <c:varyColors val="1"/>
        <c:ser>
          <c:idx val="0"/>
          <c:order val="0"/>
          <c:tx>
            <c:strRef>
              <c:f>Sheet1!$B$1</c:f>
              <c:strCache>
                <c:ptCount val="1"/>
              </c:strCache>
            </c:strRef>
          </c:tx>
          <c:spPr>
            <a:ln w="12699">
              <a:solidFill>
                <a:srgbClr val="000000"/>
              </a:solidFill>
              <a:prstDash val="solid"/>
            </a:ln>
          </c:spPr>
          <c:explosion val="10"/>
          <c:dPt>
            <c:idx val="0"/>
            <c:bubble3D val="0"/>
            <c:explosion val="26"/>
            <c:spPr>
              <a:solidFill>
                <a:srgbClr val="C0C0C0"/>
              </a:solidFill>
              <a:ln w="12699">
                <a:solidFill>
                  <a:srgbClr val="000000"/>
                </a:solidFill>
                <a:prstDash val="solid"/>
              </a:ln>
            </c:spPr>
          </c:dPt>
          <c:dPt>
            <c:idx val="1"/>
            <c:bubble3D val="0"/>
            <c:spPr>
              <a:pattFill prst="wdUpDiag">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699">
                <a:solidFill>
                  <a:srgbClr val="000000"/>
                </a:solidFill>
                <a:prstDash val="solid"/>
              </a:ln>
            </c:spPr>
          </c:dPt>
          <c:dPt>
            <c:idx val="2"/>
            <c:bubble3D val="0"/>
            <c:spPr>
              <a:pattFill prst="pct60">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99">
                <a:solidFill>
                  <a:srgbClr val="000000"/>
                </a:solidFill>
                <a:prstDash val="solid"/>
              </a:ln>
            </c:spPr>
          </c:dPt>
          <c:dPt>
            <c:idx val="3"/>
            <c:bubble3D val="0"/>
            <c:spPr>
              <a:pattFill prst="solidDmnd">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99">
                <a:solidFill>
                  <a:srgbClr val="000000"/>
                </a:solidFill>
                <a:prstDash val="solid"/>
              </a:ln>
            </c:spPr>
          </c:dPt>
          <c:dPt>
            <c:idx val="4"/>
            <c:bubble3D val="0"/>
            <c:spPr>
              <a:pattFill prst="wdDnDiag">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699">
                <a:solidFill>
                  <a:srgbClr val="000000"/>
                </a:solidFill>
                <a:prstDash val="solid"/>
              </a:ln>
            </c:spPr>
          </c:dPt>
          <c:dPt>
            <c:idx val="5"/>
            <c:bubble3D val="0"/>
            <c:spPr>
              <a:pattFill prst="pct5">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99">
                <a:solidFill>
                  <a:srgbClr val="000000"/>
                </a:solidFill>
                <a:prstDash val="solid"/>
              </a:ln>
            </c:spPr>
          </c:dPt>
          <c:dLbls>
            <c:dLbl>
              <c:idx val="0"/>
              <c:layout>
                <c:manualLayout>
                  <c:x val="-2.6819164409618707E-2"/>
                  <c:y val="1.3587438926108142E-3"/>
                </c:manualLayout>
              </c:layout>
              <c:spPr>
                <a:noFill/>
                <a:ln w="25398">
                  <a:noFill/>
                </a:ln>
              </c:spPr>
              <c:txPr>
                <a:bodyPr/>
                <a:lstStyle/>
                <a:p>
                  <a:pPr>
                    <a:defRPr sz="800" b="0" i="0" u="none" strike="noStrike" baseline="0">
                      <a:solidFill>
                        <a:srgbClr val="000000"/>
                      </a:solidFill>
                      <a:latin typeface="Arial"/>
                      <a:ea typeface="Arial"/>
                      <a:cs typeface="Arial"/>
                    </a:defRPr>
                  </a:pPr>
                  <a:endParaRPr lang="uk-UA"/>
                </a:p>
              </c:txPr>
              <c:dLblPos val="bestFi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6034520211032871E-2"/>
                  <c:y val="-8.4226008286259563E-2"/>
                </c:manualLayout>
              </c:layout>
              <c:spPr>
                <a:noFill/>
                <a:ln w="25398">
                  <a:noFill/>
                </a:ln>
              </c:spPr>
              <c:txPr>
                <a:bodyPr/>
                <a:lstStyle/>
                <a:p>
                  <a:pPr>
                    <a:defRPr sz="800" b="0" i="0" u="none" strike="noStrike" baseline="0">
                      <a:solidFill>
                        <a:srgbClr val="000000"/>
                      </a:solidFill>
                      <a:latin typeface="Arial"/>
                      <a:ea typeface="Arial"/>
                      <a:cs typeface="Arial"/>
                    </a:defRPr>
                  </a:pPr>
                  <a:endParaRPr lang="uk-UA"/>
                </a:p>
              </c:txPr>
              <c:dLblPos val="bestFi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5.7195808158970851E-2"/>
                  <c:y val="-8.7221402509646884E-2"/>
                </c:manualLayout>
              </c:layout>
              <c:tx>
                <c:rich>
                  <a:bodyPr/>
                  <a:lstStyle/>
                  <a:p>
                    <a:pPr>
                      <a:defRPr sz="800" b="0" i="0" u="none" strike="noStrike" baseline="0">
                        <a:solidFill>
                          <a:srgbClr val="000000"/>
                        </a:solidFill>
                        <a:latin typeface="Arial"/>
                        <a:ea typeface="Arial"/>
                        <a:cs typeface="Arial"/>
                      </a:defRPr>
                    </a:pPr>
                    <a:r>
                      <a:rPr lang="en-US"/>
                      <a:t>16,8%</a:t>
                    </a:r>
                  </a:p>
                </c:rich>
              </c:tx>
              <c:spPr>
                <a:noFill/>
                <a:ln w="25398">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2.8376614020652613E-2"/>
                  <c:y val="-2.4296864347384095E-2"/>
                </c:manualLayout>
              </c:layout>
              <c:tx>
                <c:rich>
                  <a:bodyPr/>
                  <a:lstStyle/>
                  <a:p>
                    <a:pPr>
                      <a:defRPr sz="800" b="0" i="0" u="none" strike="noStrike" baseline="0">
                        <a:solidFill>
                          <a:srgbClr val="000000"/>
                        </a:solidFill>
                        <a:latin typeface="Arial"/>
                        <a:ea typeface="Arial"/>
                        <a:cs typeface="Arial"/>
                      </a:defRPr>
                    </a:pPr>
                    <a:r>
                      <a:rPr lang="en-US"/>
                      <a:t>34,7%</a:t>
                    </a:r>
                  </a:p>
                </c:rich>
              </c:tx>
              <c:spPr>
                <a:noFill/>
                <a:ln w="25398">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spPr>
              <a:noFill/>
              <a:ln w="25398">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uk-UA"/>
              </a:p>
            </c:txPr>
            <c:showLegendKey val="0"/>
            <c:showVal val="1"/>
            <c:showCatName val="0"/>
            <c:showSerName val="0"/>
            <c:showPercent val="0"/>
            <c:showBubbleSize val="0"/>
            <c:showLeaderLines val="1"/>
            <c:extLst>
              <c:ext xmlns:c15="http://schemas.microsoft.com/office/drawing/2012/chart" uri="{CE6537A1-D6FC-4f65-9D91-7224C49458BB}"/>
            </c:extLst>
          </c:dLbls>
          <c:cat>
            <c:numRef>
              <c:f>Sheet1!$A$2:$A$5</c:f>
              <c:numCache>
                <c:formatCode>General</c:formatCode>
                <c:ptCount val="4"/>
                <c:pt idx="1">
                  <c:v>2</c:v>
                </c:pt>
                <c:pt idx="2">
                  <c:v>3</c:v>
                </c:pt>
              </c:numCache>
            </c:numRef>
          </c:cat>
          <c:val>
            <c:numRef>
              <c:f>Sheet1!$B$2:$B$5</c:f>
              <c:numCache>
                <c:formatCode>0.0%</c:formatCode>
                <c:ptCount val="4"/>
                <c:pt idx="0">
                  <c:v>4.9000000000000002E-2</c:v>
                </c:pt>
                <c:pt idx="1">
                  <c:v>0.436</c:v>
                </c:pt>
                <c:pt idx="2">
                  <c:v>0.16800000000000001</c:v>
                </c:pt>
                <c:pt idx="3">
                  <c:v>0.34699999999999998</c:v>
                </c:pt>
              </c:numCache>
            </c:numRef>
          </c:val>
        </c:ser>
        <c:dLbls>
          <c:showLegendKey val="0"/>
          <c:showVal val="1"/>
          <c:showCatName val="0"/>
          <c:showSerName val="0"/>
          <c:showPercent val="0"/>
          <c:showBubbleSize val="0"/>
          <c:showLeaderLines val="1"/>
        </c:dLbls>
        <c:firstSliceAng val="230"/>
      </c:pieChart>
      <c:spPr>
        <a:solidFill>
          <a:srgbClr val="FFFFFF"/>
        </a:solidFill>
        <a:ln w="25398">
          <a:noFill/>
        </a:ln>
      </c:spPr>
    </c:plotArea>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uk-UA"/>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25" b="1" i="0" u="none" strike="noStrike" baseline="0">
                <a:solidFill>
                  <a:srgbClr val="000000"/>
                </a:solidFill>
                <a:latin typeface="Arial"/>
                <a:ea typeface="Arial"/>
                <a:cs typeface="Arial"/>
              </a:defRPr>
            </a:pPr>
            <a:r>
              <a:rPr lang="uk-UA"/>
              <a:t>на 1 січня 2013р.</a:t>
            </a:r>
          </a:p>
        </c:rich>
      </c:tx>
      <c:layout>
        <c:manualLayout>
          <c:xMode val="edge"/>
          <c:yMode val="edge"/>
          <c:x val="0.30864586480865963"/>
          <c:y val="6.3455303381194988E-3"/>
        </c:manualLayout>
      </c:layout>
      <c:overlay val="0"/>
      <c:spPr>
        <a:noFill/>
        <a:ln w="25400">
          <a:noFill/>
        </a:ln>
      </c:spPr>
    </c:title>
    <c:autoTitleDeleted val="0"/>
    <c:plotArea>
      <c:layout>
        <c:manualLayout>
          <c:layoutTarget val="inner"/>
          <c:xMode val="edge"/>
          <c:yMode val="edge"/>
          <c:x val="0.26106194690265488"/>
          <c:y val="0.23786407766990292"/>
          <c:w val="0.53738602228897459"/>
          <c:h val="0.58780742684942155"/>
        </c:manualLayout>
      </c:layout>
      <c:pieChart>
        <c:varyColors val="1"/>
        <c:ser>
          <c:idx val="0"/>
          <c:order val="0"/>
          <c:tx>
            <c:strRef>
              <c:f>Sheet1!$B$1</c:f>
              <c:strCache>
                <c:ptCount val="1"/>
              </c:strCache>
            </c:strRef>
          </c:tx>
          <c:spPr>
            <a:ln w="12700">
              <a:solidFill>
                <a:srgbClr val="000000"/>
              </a:solidFill>
              <a:prstDash val="solid"/>
            </a:ln>
          </c:spPr>
          <c:explosion val="10"/>
          <c:dPt>
            <c:idx val="0"/>
            <c:bubble3D val="0"/>
            <c:explosion val="27"/>
            <c:spPr>
              <a:solidFill>
                <a:srgbClr val="C0C0C0"/>
              </a:solidFill>
              <a:ln w="12700">
                <a:solidFill>
                  <a:srgbClr val="000000"/>
                </a:solidFill>
                <a:prstDash val="solid"/>
              </a:ln>
            </c:spPr>
          </c:dPt>
          <c:dPt>
            <c:idx val="1"/>
            <c:bubble3D val="0"/>
            <c:spPr>
              <a:pattFill prst="wdUpDiag">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2"/>
            <c:bubble3D val="0"/>
            <c:spPr>
              <a:pattFill prst="pct60">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3"/>
            <c:bubble3D val="0"/>
            <c:spPr>
              <a:pattFill prst="solidDmnd">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4"/>
            <c:bubble3D val="0"/>
            <c:spPr>
              <a:pattFill prst="wdDnDiag">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5"/>
            <c:bubble3D val="0"/>
            <c:spPr>
              <a:pattFill prst="pct5">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Lbls>
            <c:dLbl>
              <c:idx val="0"/>
              <c:layout>
                <c:manualLayout>
                  <c:x val="-3.1064332276889622E-2"/>
                  <c:y val="5.0422391915141418E-3"/>
                </c:manualLayout>
              </c:layout>
              <c:spPr>
                <a:noFill/>
                <a:ln w="25400">
                  <a:noFill/>
                </a:ln>
              </c:spPr>
              <c:txPr>
                <a:bodyPr/>
                <a:lstStyle/>
                <a:p>
                  <a:pPr>
                    <a:defRPr sz="800" b="0" i="0" u="none" strike="noStrike" baseline="0">
                      <a:solidFill>
                        <a:srgbClr val="000000"/>
                      </a:solidFill>
                      <a:latin typeface="Arial"/>
                      <a:ea typeface="Arial"/>
                      <a:cs typeface="Arial"/>
                    </a:defRPr>
                  </a:pPr>
                  <a:endParaRPr lang="uk-UA"/>
                </a:p>
              </c:txPr>
              <c:dLblPos val="bestFit"/>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7.2097955908091427E-2"/>
                  <c:y val="-8.082435083964018E-2"/>
                </c:manualLayout>
              </c:layout>
              <c:spPr>
                <a:noFill/>
                <a:ln w="25400">
                  <a:noFill/>
                </a:ln>
              </c:spPr>
              <c:txPr>
                <a:bodyPr/>
                <a:lstStyle/>
                <a:p>
                  <a:pPr>
                    <a:defRPr sz="800" b="0" i="0" u="none" strike="noStrike" baseline="0">
                      <a:solidFill>
                        <a:srgbClr val="000000"/>
                      </a:solidFill>
                      <a:latin typeface="Arial"/>
                      <a:ea typeface="Arial"/>
                      <a:cs typeface="Arial"/>
                    </a:defRPr>
                  </a:pPr>
                  <a:endParaRPr lang="uk-UA"/>
                </a:p>
              </c:txPr>
              <c:dLblPos val="bestFit"/>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6.7761384086463039E-2"/>
                  <c:y val="-7.7849562224355184E-2"/>
                </c:manualLayout>
              </c:layout>
              <c:tx>
                <c:rich>
                  <a:bodyPr/>
                  <a:lstStyle/>
                  <a:p>
                    <a:pPr>
                      <a:defRPr sz="800" b="0" i="0" u="none" strike="noStrike" baseline="0">
                        <a:solidFill>
                          <a:srgbClr val="000000"/>
                        </a:solidFill>
                        <a:latin typeface="Arial"/>
                        <a:ea typeface="Arial"/>
                        <a:cs typeface="Arial"/>
                      </a:defRPr>
                    </a:pPr>
                    <a:r>
                      <a:rPr lang="en-US"/>
                      <a:t>16,6%</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3.5599822917618762E-2"/>
                  <c:y val="-1.4820836176491992E-2"/>
                </c:manualLayout>
              </c:layout>
              <c:tx>
                <c:rich>
                  <a:bodyPr/>
                  <a:lstStyle/>
                  <a:p>
                    <a:pPr>
                      <a:defRPr sz="800" b="0" i="0" u="none" strike="noStrike" baseline="0">
                        <a:solidFill>
                          <a:srgbClr val="000000"/>
                        </a:solidFill>
                        <a:latin typeface="Arial"/>
                        <a:ea typeface="Arial"/>
                        <a:cs typeface="Arial"/>
                      </a:defRPr>
                    </a:pPr>
                    <a:r>
                      <a:rPr lang="en-US"/>
                      <a:t>36,3%</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uk-UA"/>
              </a:p>
            </c:txPr>
            <c:showLegendKey val="0"/>
            <c:showVal val="1"/>
            <c:showCatName val="0"/>
            <c:showSerName val="0"/>
            <c:showPercent val="0"/>
            <c:showBubbleSize val="0"/>
            <c:showLeaderLines val="1"/>
            <c:extLst>
              <c:ext xmlns:c15="http://schemas.microsoft.com/office/drawing/2012/chart" uri="{CE6537A1-D6FC-4f65-9D91-7224C49458BB}"/>
            </c:extLst>
          </c:dLbls>
          <c:cat>
            <c:numRef>
              <c:f>Sheet1!$A$2:$A$5</c:f>
              <c:numCache>
                <c:formatCode>General</c:formatCode>
                <c:ptCount val="4"/>
                <c:pt idx="1">
                  <c:v>2</c:v>
                </c:pt>
                <c:pt idx="2">
                  <c:v>3</c:v>
                </c:pt>
                <c:pt idx="3">
                  <c:v>4</c:v>
                </c:pt>
              </c:numCache>
            </c:numRef>
          </c:cat>
          <c:val>
            <c:numRef>
              <c:f>Sheet1!$B$2:$B$5</c:f>
              <c:numCache>
                <c:formatCode>0.0%</c:formatCode>
                <c:ptCount val="4"/>
                <c:pt idx="0">
                  <c:v>4.3999999999999997E-2</c:v>
                </c:pt>
                <c:pt idx="1">
                  <c:v>0.42699999999999999</c:v>
                </c:pt>
                <c:pt idx="2">
                  <c:v>0.16600000000000001</c:v>
                </c:pt>
                <c:pt idx="3">
                  <c:v>0.36299999999999999</c:v>
                </c:pt>
              </c:numCache>
            </c:numRef>
          </c:val>
        </c:ser>
        <c:dLbls>
          <c:showLegendKey val="0"/>
          <c:showVal val="1"/>
          <c:showCatName val="0"/>
          <c:showSerName val="0"/>
          <c:showPercent val="0"/>
          <c:showBubbleSize val="0"/>
          <c:showLeaderLines val="1"/>
        </c:dLbls>
        <c:firstSliceAng val="230"/>
      </c:pieChart>
      <c:spPr>
        <a:solidFill>
          <a:srgbClr val="FFFFFF"/>
        </a:solidFill>
        <a:ln w="25400">
          <a:noFill/>
        </a:ln>
      </c:spPr>
    </c:plotArea>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uk-UA"/>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i="0" u="none" strike="noStrike" baseline="0">
                <a:solidFill>
                  <a:srgbClr val="000000"/>
                </a:solidFill>
                <a:latin typeface="Arial" panose="020B0604020202020204" pitchFamily="34" charset="0"/>
                <a:ea typeface="Times New Roman"/>
                <a:cs typeface="Times New Roman"/>
              </a:defRPr>
            </a:pPr>
            <a:r>
              <a:rPr lang="uk-UA" sz="1200" b="1" i="0" u="none" strike="noStrike" baseline="0">
                <a:solidFill>
                  <a:srgbClr val="000000"/>
                </a:solidFill>
                <a:latin typeface="Arial" panose="020B0604020202020204" pitchFamily="34" charset="0"/>
                <a:cs typeface="Arial"/>
              </a:rPr>
              <a:t>Споживання основних видів палива в Україні</a:t>
            </a:r>
          </a:p>
          <a:p>
            <a:pPr>
              <a:defRPr sz="800" b="1" i="0" u="none" strike="noStrike" baseline="0">
                <a:solidFill>
                  <a:srgbClr val="000000"/>
                </a:solidFill>
                <a:latin typeface="Arial" panose="020B0604020202020204" pitchFamily="34" charset="0"/>
                <a:ea typeface="Times New Roman"/>
                <a:cs typeface="Times New Roman"/>
              </a:defRPr>
            </a:pPr>
            <a:r>
              <a:rPr lang="uk-UA" sz="1100" b="0" i="0" u="none" strike="noStrike" baseline="0">
                <a:solidFill>
                  <a:srgbClr val="000000"/>
                </a:solidFill>
                <a:latin typeface="Arial" panose="020B0604020202020204" pitchFamily="34" charset="0"/>
              </a:rPr>
              <a:t>(у перерахунку на умовне паливо)</a:t>
            </a:r>
          </a:p>
        </c:rich>
      </c:tx>
      <c:layout>
        <c:manualLayout>
          <c:xMode val="edge"/>
          <c:yMode val="edge"/>
          <c:x val="0.20725179962424267"/>
          <c:y val="2.8169068398130673E-2"/>
        </c:manualLayout>
      </c:layout>
      <c:overlay val="0"/>
      <c:spPr>
        <a:noFill/>
        <a:ln w="25376">
          <a:noFill/>
        </a:ln>
      </c:spPr>
    </c:title>
    <c:autoTitleDeleted val="0"/>
    <c:plotArea>
      <c:layout>
        <c:manualLayout>
          <c:layoutTarget val="inner"/>
          <c:xMode val="edge"/>
          <c:yMode val="edge"/>
          <c:x val="8.3475298126064731E-2"/>
          <c:y val="0.17083336346042141"/>
          <c:w val="0.89437819420783649"/>
          <c:h val="0.6061618330766505"/>
        </c:manualLayout>
      </c:layout>
      <c:lineChart>
        <c:grouping val="standard"/>
        <c:varyColors val="0"/>
        <c:ser>
          <c:idx val="0"/>
          <c:order val="0"/>
          <c:tx>
            <c:strRef>
              <c:f>Sheet1!$A$2</c:f>
              <c:strCache>
                <c:ptCount val="1"/>
                <c:pt idx="0">
                  <c:v>Паливо - всього</c:v>
                </c:pt>
              </c:strCache>
            </c:strRef>
          </c:tx>
          <c:spPr>
            <a:ln w="12688">
              <a:solidFill>
                <a:srgbClr val="000000"/>
              </a:solidFill>
              <a:prstDash val="solid"/>
            </a:ln>
          </c:spPr>
          <c:marker>
            <c:symbol val="diamond"/>
            <c:size val="5"/>
            <c:spPr>
              <a:solidFill>
                <a:srgbClr val="000000"/>
              </a:solidFill>
              <a:ln>
                <a:solidFill>
                  <a:srgbClr val="000000"/>
                </a:solidFill>
                <a:prstDash val="solid"/>
              </a:ln>
            </c:spPr>
          </c:marker>
          <c:dLbls>
            <c:dLbl>
              <c:idx val="0"/>
              <c:layout>
                <c:manualLayout>
                  <c:x val="8.1041290162226637E-3"/>
                  <c:y val="2.5330451724031561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9.9964099279347129E-3"/>
                  <c:y val="3.456847265914989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2.4689793846538466E-2"/>
                  <c:y val="3.9195015747386541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4.2790332790695829E-2"/>
                  <c:y val="3.3641199925087961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3.1930054017647036E-2"/>
                  <c:y val="3.1524370573842775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1.2551711764365869E-2"/>
                  <c:y val="3.4457598185707705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1.8727208119085459E-2"/>
                  <c:y val="3.2919045985274398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2.3199126961028327E-2"/>
                  <c:y val="2.8777842648611995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5.2766752987348786E-3"/>
                  <c:y val="3.3094085215835067E-2"/>
                </c:manualLayout>
              </c:layout>
              <c:spPr>
                <a:noFill/>
                <a:ln w="25376">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spPr>
              <a:noFill/>
              <a:ln w="25376">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Sheet1!$B$1:$J$1</c:f>
              <c:numCache>
                <c:formatCode>General</c:formatCode>
                <c:ptCount val="9"/>
                <c:pt idx="0">
                  <c:v>2000</c:v>
                </c:pt>
                <c:pt idx="1">
                  <c:v>2006</c:v>
                </c:pt>
                <c:pt idx="2">
                  <c:v>2007</c:v>
                </c:pt>
                <c:pt idx="3">
                  <c:v>2008</c:v>
                </c:pt>
                <c:pt idx="4">
                  <c:v>2009</c:v>
                </c:pt>
                <c:pt idx="5">
                  <c:v>2010</c:v>
                </c:pt>
                <c:pt idx="6">
                  <c:v>2011</c:v>
                </c:pt>
                <c:pt idx="7">
                  <c:v>2012</c:v>
                </c:pt>
                <c:pt idx="8">
                  <c:v>2013</c:v>
                </c:pt>
              </c:numCache>
            </c:numRef>
          </c:cat>
          <c:val>
            <c:numRef>
              <c:f>Sheet1!$B$2:$J$2</c:f>
              <c:numCache>
                <c:formatCode>General</c:formatCode>
                <c:ptCount val="9"/>
                <c:pt idx="0">
                  <c:v>176.2</c:v>
                </c:pt>
                <c:pt idx="1">
                  <c:v>208.8</c:v>
                </c:pt>
                <c:pt idx="2" formatCode="0.0">
                  <c:v>208</c:v>
                </c:pt>
                <c:pt idx="3">
                  <c:v>194.5</c:v>
                </c:pt>
                <c:pt idx="4">
                  <c:v>169.7</c:v>
                </c:pt>
                <c:pt idx="5" formatCode="0.0">
                  <c:v>180</c:v>
                </c:pt>
                <c:pt idx="6">
                  <c:v>182.6</c:v>
                </c:pt>
                <c:pt idx="7">
                  <c:v>171.9</c:v>
                </c:pt>
                <c:pt idx="8">
                  <c:v>165.7</c:v>
                </c:pt>
              </c:numCache>
            </c:numRef>
          </c:val>
          <c:smooth val="0"/>
        </c:ser>
        <c:ser>
          <c:idx val="1"/>
          <c:order val="1"/>
          <c:tx>
            <c:strRef>
              <c:f>Sheet1!$A$3</c:f>
              <c:strCache>
                <c:ptCount val="1"/>
                <c:pt idx="0">
                  <c:v>Вугілля</c:v>
                </c:pt>
              </c:strCache>
            </c:strRef>
          </c:tx>
          <c:spPr>
            <a:ln w="12688">
              <a:solidFill>
                <a:srgbClr val="000000"/>
              </a:solidFill>
              <a:prstDash val="solid"/>
            </a:ln>
          </c:spPr>
          <c:marker>
            <c:symbol val="square"/>
            <c:size val="4"/>
            <c:spPr>
              <a:solidFill>
                <a:srgbClr val="000000"/>
              </a:solidFill>
              <a:ln>
                <a:solidFill>
                  <a:srgbClr val="000000"/>
                </a:solidFill>
                <a:prstDash val="solid"/>
              </a:ln>
            </c:spPr>
          </c:marker>
          <c:dLbls>
            <c:dLbl>
              <c:idx val="0"/>
              <c:layout>
                <c:manualLayout>
                  <c:x val="7.0331026377730421E-4"/>
                  <c:y val="1.3351147522964402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3.6145355261177348E-4"/>
                  <c:y val="1.2028118570306612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4262173690008373E-3"/>
                  <c:y val="2.6852957643282993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9.1617384016373649E-4"/>
                  <c:y val="2.3833500364699001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1.5549875365514776E-3"/>
                  <c:y val="2.7212598696764956E-2"/>
                </c:manualLayout>
              </c:layout>
              <c:tx>
                <c:rich>
                  <a:bodyPr/>
                  <a:lstStyle/>
                  <a:p>
                    <a:pPr>
                      <a:defRPr sz="800" b="0" i="0" u="none" strike="noStrike" baseline="0">
                        <a:solidFill>
                          <a:srgbClr val="000000"/>
                        </a:solidFill>
                        <a:latin typeface="Arial" panose="020B0604020202020204" pitchFamily="34" charset="0"/>
                        <a:ea typeface="Times New Roman"/>
                        <a:cs typeface="Times New Roman"/>
                      </a:defRPr>
                    </a:pPr>
                    <a:r>
                      <a:rPr lang="en-US" sz="800" baseline="0">
                        <a:latin typeface="Arial" panose="020B0604020202020204" pitchFamily="34" charset="0"/>
                      </a:rPr>
                      <a:t>47,0</a:t>
                    </a:r>
                  </a:p>
                </c:rich>
              </c:tx>
              <c:spPr>
                <a:noFill/>
                <a:ln w="25376">
                  <a:noFill/>
                </a:ln>
              </c:spPr>
              <c:dLblPos val="r"/>
              <c:showLegendKey val="0"/>
              <c:showVal val="0"/>
              <c:showCatName val="0"/>
              <c:showSerName val="0"/>
              <c:showPercent val="0"/>
              <c:showBubbleSize val="0"/>
              <c:extLst>
                <c:ext xmlns:c15="http://schemas.microsoft.com/office/drawing/2012/chart" uri="{CE6537A1-D6FC-4f65-9D91-7224C49458BB}">
                  <c15:layout/>
                </c:ext>
              </c:extLst>
            </c:dLbl>
            <c:dLbl>
              <c:idx val="5"/>
              <c:layout>
                <c:manualLayout>
                  <c:x val="7.3047096876179829E-3"/>
                  <c:y val="4.5656683788697139E-2"/>
                </c:manualLayout>
              </c:layout>
              <c:tx>
                <c:rich>
                  <a:bodyPr/>
                  <a:lstStyle/>
                  <a:p>
                    <a:pPr>
                      <a:defRPr sz="800" b="0" i="0" u="none" strike="noStrike" baseline="0">
                        <a:solidFill>
                          <a:srgbClr val="000000"/>
                        </a:solidFill>
                        <a:latin typeface="Arial" panose="020B0604020202020204" pitchFamily="34" charset="0"/>
                        <a:ea typeface="Times New Roman"/>
                        <a:cs typeface="Times New Roman"/>
                      </a:defRPr>
                    </a:pPr>
                    <a:r>
                      <a:rPr lang="en-US" sz="800" baseline="0">
                        <a:latin typeface="Arial" panose="020B0604020202020204" pitchFamily="34" charset="0"/>
                      </a:rPr>
                      <a:t>50,5
</a:t>
                    </a:r>
                  </a:p>
                </c:rich>
              </c:tx>
              <c:spPr>
                <a:noFill/>
                <a:ln w="25376">
                  <a:noFill/>
                </a:ln>
              </c:spPr>
              <c:dLblPos val="r"/>
              <c:showLegendKey val="0"/>
              <c:showVal val="0"/>
              <c:showCatName val="0"/>
              <c:showSerName val="0"/>
              <c:showPercent val="0"/>
              <c:showBubbleSize val="0"/>
              <c:extLst>
                <c:ext xmlns:c15="http://schemas.microsoft.com/office/drawing/2012/chart" uri="{CE6537A1-D6FC-4f65-9D91-7224C49458BB}">
                  <c15:layout/>
                </c:ext>
              </c:extLst>
            </c:dLbl>
            <c:dLbl>
              <c:idx val="6"/>
              <c:layout>
                <c:manualLayout>
                  <c:x val="1.1292133328985043E-3"/>
                  <c:y val="2.3668091618528675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8.4534380473747506E-3"/>
                  <c:y val="1.8574145852922275E-2"/>
                </c:manualLayout>
              </c:layout>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5.5674865998792678E-3"/>
                  <c:y val="2.1021018727371277E-2"/>
                </c:manualLayout>
              </c:layout>
              <c:spPr>
                <a:noFill/>
                <a:ln w="25376">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spPr>
              <a:noFill/>
              <a:ln w="25376">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Sheet1!$B$1:$J$1</c:f>
              <c:numCache>
                <c:formatCode>General</c:formatCode>
                <c:ptCount val="9"/>
                <c:pt idx="0">
                  <c:v>2000</c:v>
                </c:pt>
                <c:pt idx="1">
                  <c:v>2006</c:v>
                </c:pt>
                <c:pt idx="2">
                  <c:v>2007</c:v>
                </c:pt>
                <c:pt idx="3">
                  <c:v>2008</c:v>
                </c:pt>
                <c:pt idx="4">
                  <c:v>2009</c:v>
                </c:pt>
                <c:pt idx="5">
                  <c:v>2010</c:v>
                </c:pt>
                <c:pt idx="6">
                  <c:v>2011</c:v>
                </c:pt>
                <c:pt idx="7">
                  <c:v>2012</c:v>
                </c:pt>
                <c:pt idx="8">
                  <c:v>2013</c:v>
                </c:pt>
              </c:numCache>
            </c:numRef>
          </c:cat>
          <c:val>
            <c:numRef>
              <c:f>Sheet1!$B$3:$J$3</c:f>
              <c:numCache>
                <c:formatCode>General</c:formatCode>
                <c:ptCount val="9"/>
                <c:pt idx="0">
                  <c:v>39.299999999999997</c:v>
                </c:pt>
                <c:pt idx="1">
                  <c:v>51.3</c:v>
                </c:pt>
                <c:pt idx="2">
                  <c:v>53.1</c:v>
                </c:pt>
                <c:pt idx="3">
                  <c:v>52.1</c:v>
                </c:pt>
                <c:pt idx="4">
                  <c:v>47</c:v>
                </c:pt>
                <c:pt idx="5" formatCode="0.0">
                  <c:v>50.5</c:v>
                </c:pt>
                <c:pt idx="6" formatCode="0.0">
                  <c:v>53.6</c:v>
                </c:pt>
                <c:pt idx="7">
                  <c:v>55.8</c:v>
                </c:pt>
                <c:pt idx="8">
                  <c:v>55.2</c:v>
                </c:pt>
              </c:numCache>
            </c:numRef>
          </c:val>
          <c:smooth val="0"/>
        </c:ser>
        <c:ser>
          <c:idx val="2"/>
          <c:order val="2"/>
          <c:tx>
            <c:strRef>
              <c:f>Sheet1!$A$4</c:f>
              <c:strCache>
                <c:ptCount val="1"/>
                <c:pt idx="0">
                  <c:v>Природний газ</c:v>
                </c:pt>
              </c:strCache>
            </c:strRef>
          </c:tx>
          <c:spPr>
            <a:ln w="12688">
              <a:solidFill>
                <a:srgbClr val="000000"/>
              </a:solidFill>
              <a:prstDash val="solid"/>
            </a:ln>
          </c:spPr>
          <c:marker>
            <c:symbol val="triangle"/>
            <c:size val="4"/>
            <c:spPr>
              <a:solidFill>
                <a:srgbClr val="000000"/>
              </a:solidFill>
              <a:ln>
                <a:solidFill>
                  <a:srgbClr val="000000"/>
                </a:solidFill>
                <a:prstDash val="solid"/>
              </a:ln>
            </c:spPr>
          </c:marker>
          <c:dLbls>
            <c:dLbl>
              <c:idx val="0"/>
              <c:layout>
                <c:manualLayout>
                  <c:x val="7.0331026377730421E-4"/>
                  <c:y val="-3.6689378926768934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0582918629272769E-2"/>
                  <c:y val="-3.8529925058401526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8.240527420108168E-3"/>
                  <c:y val="-4.2426781586147211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5.8981362109435942E-3"/>
                  <c:y val="-4.4511674526696687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5.2593225145558531E-3"/>
                  <c:y val="-3.2026479656713458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1.1434642952927065E-2"/>
                  <c:y val="-4.4960899113156927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2.832790845675337E-3"/>
                  <c:y val="-3.2785230795050579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1.1860593072928416E-2"/>
                  <c:y val="-3.9633252008865694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5.5674865998792678E-3"/>
                  <c:y val="-4.6011772681598395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numFmt formatCode="0.0" sourceLinked="0"/>
            <c:spPr>
              <a:noFill/>
              <a:ln w="25376">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Sheet1!$B$1:$J$1</c:f>
              <c:numCache>
                <c:formatCode>General</c:formatCode>
                <c:ptCount val="9"/>
                <c:pt idx="0">
                  <c:v>2000</c:v>
                </c:pt>
                <c:pt idx="1">
                  <c:v>2006</c:v>
                </c:pt>
                <c:pt idx="2">
                  <c:v>2007</c:v>
                </c:pt>
                <c:pt idx="3">
                  <c:v>2008</c:v>
                </c:pt>
                <c:pt idx="4">
                  <c:v>2009</c:v>
                </c:pt>
                <c:pt idx="5">
                  <c:v>2010</c:v>
                </c:pt>
                <c:pt idx="6">
                  <c:v>2011</c:v>
                </c:pt>
                <c:pt idx="7">
                  <c:v>2012</c:v>
                </c:pt>
                <c:pt idx="8">
                  <c:v>2013</c:v>
                </c:pt>
              </c:numCache>
            </c:numRef>
          </c:cat>
          <c:val>
            <c:numRef>
              <c:f>Sheet1!$B$4:$J$4</c:f>
              <c:numCache>
                <c:formatCode>General</c:formatCode>
                <c:ptCount val="9"/>
                <c:pt idx="0">
                  <c:v>78.7</c:v>
                </c:pt>
                <c:pt idx="1">
                  <c:v>81.2</c:v>
                </c:pt>
                <c:pt idx="2">
                  <c:v>76.8</c:v>
                </c:pt>
                <c:pt idx="3">
                  <c:v>73</c:v>
                </c:pt>
                <c:pt idx="4">
                  <c:v>57.7</c:v>
                </c:pt>
                <c:pt idx="5" formatCode="0.0">
                  <c:v>64.3</c:v>
                </c:pt>
                <c:pt idx="6" formatCode="0.0">
                  <c:v>66</c:v>
                </c:pt>
                <c:pt idx="7">
                  <c:v>61.4</c:v>
                </c:pt>
                <c:pt idx="8">
                  <c:v>57.6</c:v>
                </c:pt>
              </c:numCache>
            </c:numRef>
          </c:val>
          <c:smooth val="1"/>
        </c:ser>
        <c:ser>
          <c:idx val="3"/>
          <c:order val="3"/>
          <c:tx>
            <c:strRef>
              <c:f>Sheet1!$A$5</c:f>
              <c:strCache>
                <c:ptCount val="1"/>
                <c:pt idx="0">
                  <c:v>Нафта</c:v>
                </c:pt>
              </c:strCache>
            </c:strRef>
          </c:tx>
          <c:spPr>
            <a:ln w="12688">
              <a:solidFill>
                <a:srgbClr val="000000"/>
              </a:solidFill>
              <a:prstDash val="solid"/>
            </a:ln>
          </c:spPr>
          <c:marker>
            <c:symbol val="circle"/>
            <c:size val="4"/>
            <c:spPr>
              <a:solidFill>
                <a:srgbClr val="000000"/>
              </a:solidFill>
              <a:ln>
                <a:solidFill>
                  <a:srgbClr val="000000"/>
                </a:solidFill>
                <a:prstDash val="solid"/>
              </a:ln>
            </c:spPr>
          </c:marker>
          <c:dLbls>
            <c:dLbl>
              <c:idx val="0"/>
              <c:layout>
                <c:manualLayout>
                  <c:x val="2.9933964778921796E-3"/>
                  <c:y val="1.0260043785606632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6.5892549023810476E-3"/>
                  <c:y val="1.5033817529104265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7.6540187187701392E-3"/>
                  <c:y val="2.700460806966698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8.7187825351592307E-3"/>
                  <c:y val="1.6299199359479433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2.141429707345563E-3"/>
                  <c:y val="2.1568825935325577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5.7374017132585421E-3"/>
                  <c:y val="2.1775821944190799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manualLayout>
                      <c:w val="4.8201607171757678E-2"/>
                      <c:h val="4.3449768503454965E-2"/>
                    </c:manualLayout>
                  </c15:layout>
                </c:ext>
              </c:extLst>
            </c:dLbl>
            <c:dLbl>
              <c:idx val="6"/>
              <c:layout>
                <c:manualLayout>
                  <c:x val="-1.1912898067978132E-2"/>
                  <c:y val="2.200317198351219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manualLayout>
                      <c:w val="4.8201607171757678E-2"/>
                      <c:h val="5.2632504958918705E-2"/>
                    </c:manualLayout>
                  </c15:layout>
                </c:ext>
              </c:extLst>
            </c:dLbl>
            <c:dLbl>
              <c:idx val="7"/>
              <c:layout>
                <c:manualLayout>
                  <c:x val="4.0581132434011069E-3"/>
                  <c:y val="-3.911466892502713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2.4509669591217254E-3"/>
                  <c:y val="-3.613234179739877E-2"/>
                </c:manualLayout>
              </c:layout>
              <c:numFmt formatCode="0.0" sourceLinked="0"/>
              <c:spPr>
                <a:noFill/>
                <a:ln w="25376">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r"/>
              <c:showLegendKey val="0"/>
              <c:showVal val="1"/>
              <c:showCatName val="0"/>
              <c:showSerName val="0"/>
              <c:showPercent val="0"/>
              <c:showBubbleSize val="0"/>
              <c:extLst>
                <c:ext xmlns:c15="http://schemas.microsoft.com/office/drawing/2012/chart" uri="{CE6537A1-D6FC-4f65-9D91-7224C49458BB}">
                  <c15:layout/>
                </c:ext>
              </c:extLst>
            </c:dLbl>
            <c:numFmt formatCode="0.0" sourceLinked="0"/>
            <c:spPr>
              <a:noFill/>
              <a:ln w="25376">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Sheet1!$B$1:$J$1</c:f>
              <c:numCache>
                <c:formatCode>General</c:formatCode>
                <c:ptCount val="9"/>
                <c:pt idx="0">
                  <c:v>2000</c:v>
                </c:pt>
                <c:pt idx="1">
                  <c:v>2006</c:v>
                </c:pt>
                <c:pt idx="2">
                  <c:v>2007</c:v>
                </c:pt>
                <c:pt idx="3">
                  <c:v>2008</c:v>
                </c:pt>
                <c:pt idx="4">
                  <c:v>2009</c:v>
                </c:pt>
                <c:pt idx="5">
                  <c:v>2010</c:v>
                </c:pt>
                <c:pt idx="6">
                  <c:v>2011</c:v>
                </c:pt>
                <c:pt idx="7">
                  <c:v>2012</c:v>
                </c:pt>
                <c:pt idx="8">
                  <c:v>2013</c:v>
                </c:pt>
              </c:numCache>
            </c:numRef>
          </c:cat>
          <c:val>
            <c:numRef>
              <c:f>Sheet1!$B$5:$J$5</c:f>
              <c:numCache>
                <c:formatCode>General</c:formatCode>
                <c:ptCount val="9"/>
                <c:pt idx="0">
                  <c:v>13.4</c:v>
                </c:pt>
                <c:pt idx="1">
                  <c:v>21.2</c:v>
                </c:pt>
                <c:pt idx="2">
                  <c:v>20.5</c:v>
                </c:pt>
                <c:pt idx="3">
                  <c:v>15.4</c:v>
                </c:pt>
                <c:pt idx="4">
                  <c:v>16.2</c:v>
                </c:pt>
                <c:pt idx="5" formatCode="0.0">
                  <c:v>16.2</c:v>
                </c:pt>
                <c:pt idx="6">
                  <c:v>13.2</c:v>
                </c:pt>
                <c:pt idx="7">
                  <c:v>5.6</c:v>
                </c:pt>
                <c:pt idx="8">
                  <c:v>4.4000000000000004</c:v>
                </c:pt>
              </c:numCache>
            </c:numRef>
          </c:val>
          <c:smooth val="0"/>
        </c:ser>
        <c:dLbls>
          <c:showLegendKey val="0"/>
          <c:showVal val="0"/>
          <c:showCatName val="0"/>
          <c:showSerName val="0"/>
          <c:showPercent val="0"/>
          <c:showBubbleSize val="0"/>
        </c:dLbls>
        <c:marker val="1"/>
        <c:smooth val="0"/>
        <c:axId val="251153904"/>
        <c:axId val="251154464"/>
      </c:lineChart>
      <c:catAx>
        <c:axId val="251153904"/>
        <c:scaling>
          <c:orientation val="minMax"/>
        </c:scaling>
        <c:delete val="0"/>
        <c:axPos val="b"/>
        <c:numFmt formatCode="General" sourceLinked="1"/>
        <c:majorTickMark val="out"/>
        <c:minorTickMark val="none"/>
        <c:tickLblPos val="nextTo"/>
        <c:spPr>
          <a:ln w="12700">
            <a:solidFill>
              <a:srgbClr val="000000"/>
            </a:solidFill>
            <a:prstDash val="solid"/>
          </a:ln>
        </c:spPr>
        <c:txPr>
          <a:bodyPr rot="0" vert="horz"/>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crossAx val="251154464"/>
        <c:crosses val="autoZero"/>
        <c:auto val="1"/>
        <c:lblAlgn val="ctr"/>
        <c:lblOffset val="100"/>
        <c:tickLblSkip val="1"/>
        <c:tickMarkSkip val="1"/>
        <c:noMultiLvlLbl val="0"/>
      </c:catAx>
      <c:valAx>
        <c:axId val="251154464"/>
        <c:scaling>
          <c:orientation val="minMax"/>
          <c:max val="220"/>
          <c:min val="0"/>
        </c:scaling>
        <c:delete val="0"/>
        <c:axPos val="l"/>
        <c:majorGridlines>
          <c:spPr>
            <a:ln w="12688">
              <a:solidFill>
                <a:srgbClr val="FFFFFF"/>
              </a:solidFill>
              <a:prstDash val="lgDash"/>
            </a:ln>
          </c:spPr>
        </c:majorGridlines>
        <c:title>
          <c:tx>
            <c:rich>
              <a:bodyPr rot="0" vert="horz"/>
              <a:lstStyle/>
              <a:p>
                <a:pPr algn="ctr">
                  <a:defRPr sz="949" b="0" i="0" u="none" strike="noStrike" baseline="0">
                    <a:solidFill>
                      <a:srgbClr val="000000"/>
                    </a:solidFill>
                    <a:latin typeface="Times New Roman"/>
                    <a:ea typeface="Times New Roman"/>
                    <a:cs typeface="Times New Roman"/>
                  </a:defRPr>
                </a:pPr>
                <a:r>
                  <a:rPr lang="uk-UA"/>
                  <a:t>
</a:t>
                </a:r>
                <a:r>
                  <a:rPr lang="uk-UA" sz="800">
                    <a:latin typeface="Arial" panose="020B0604020202020204" pitchFamily="34" charset="0"/>
                    <a:cs typeface="Arial" panose="020B0604020202020204" pitchFamily="34" charset="0"/>
                  </a:rPr>
                  <a:t>млн.т умов.палив</a:t>
                </a:r>
              </a:p>
            </c:rich>
          </c:tx>
          <c:layout>
            <c:manualLayout>
              <c:xMode val="edge"/>
              <c:yMode val="edge"/>
              <c:x val="1.7984983780512692E-2"/>
              <c:y val="8.2644628099173556E-2"/>
            </c:manualLayout>
          </c:layout>
          <c:overlay val="0"/>
          <c:spPr>
            <a:noFill/>
            <a:ln w="25376">
              <a:noFill/>
            </a:ln>
          </c:spPr>
        </c:title>
        <c:numFmt formatCode="General" sourceLinked="1"/>
        <c:majorTickMark val="out"/>
        <c:minorTickMark val="none"/>
        <c:tickLblPos val="nextTo"/>
        <c:spPr>
          <a:ln w="12700">
            <a:solidFill>
              <a:srgbClr val="000000"/>
            </a:solidFill>
            <a:prstDash val="solid"/>
          </a:ln>
        </c:spPr>
        <c:txPr>
          <a:bodyPr rot="0" vert="horz"/>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crossAx val="251153904"/>
        <c:crosses val="autoZero"/>
        <c:crossBetween val="midCat"/>
        <c:majorUnit val="40"/>
      </c:valAx>
      <c:spPr>
        <a:solidFill>
          <a:srgbClr val="FFFFFF"/>
        </a:solidFill>
        <a:ln w="25376">
          <a:noFill/>
        </a:ln>
      </c:spPr>
    </c:plotArea>
    <c:legend>
      <c:legendPos val="b"/>
      <c:layout>
        <c:manualLayout>
          <c:xMode val="edge"/>
          <c:yMode val="edge"/>
          <c:x val="0.13717763329181709"/>
          <c:y val="0.88732394366197187"/>
          <c:w val="0.71609476261847971"/>
          <c:h val="7.5117370892018781E-2"/>
        </c:manualLayout>
      </c:layout>
      <c:overlay val="0"/>
      <c:spPr>
        <a:noFill/>
        <a:ln w="3175">
          <a:solidFill>
            <a:srgbClr val="000000"/>
          </a:solidFill>
          <a:prstDash val="solid"/>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legend>
    <c:plotVisOnly val="1"/>
    <c:dispBlanksAs val="gap"/>
    <c:showDLblsOverMax val="0"/>
  </c:chart>
  <c:spPr>
    <a:noFill/>
    <a:ln>
      <a:noFill/>
    </a:ln>
  </c:spPr>
  <c:txPr>
    <a:bodyPr/>
    <a:lstStyle/>
    <a:p>
      <a:pPr>
        <a:defRPr sz="1698" b="1" i="0" u="none" strike="noStrike" baseline="0">
          <a:solidFill>
            <a:srgbClr val="000000"/>
          </a:solidFill>
          <a:latin typeface="Arial Cyr"/>
          <a:ea typeface="Arial Cyr"/>
          <a:cs typeface="Arial Cyr"/>
        </a:defRPr>
      </a:pPr>
      <a:endParaRPr lang="uk-UA"/>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Cyr"/>
                <a:ea typeface="Arial Cyr"/>
                <a:cs typeface="Arial Cyr"/>
              </a:defRPr>
            </a:pPr>
            <a:r>
              <a:rPr lang="uk-UA" sz="1200" b="1" i="0" u="none" strike="noStrike" baseline="0">
                <a:solidFill>
                  <a:srgbClr val="000000"/>
                </a:solidFill>
                <a:latin typeface="Arial Cyr"/>
                <a:cs typeface="Arial Cyr"/>
              </a:rPr>
              <a:t>Розподіл використання палива </a:t>
            </a:r>
          </a:p>
          <a:p>
            <a:pPr>
              <a:defRPr sz="1000" b="0" i="0" u="none" strike="noStrike" baseline="0">
                <a:solidFill>
                  <a:srgbClr val="000000"/>
                </a:solidFill>
                <a:latin typeface="Arial Cyr"/>
                <a:ea typeface="Arial Cyr"/>
                <a:cs typeface="Arial Cyr"/>
              </a:defRPr>
            </a:pPr>
            <a:r>
              <a:rPr lang="uk-UA" sz="1200" b="1" i="0" u="none" strike="noStrike" baseline="0">
                <a:solidFill>
                  <a:srgbClr val="000000"/>
                </a:solidFill>
                <a:latin typeface="Arial Cyr"/>
                <a:cs typeface="Arial Cyr"/>
              </a:rPr>
              <a:t>за видами економічної діяльності, </a:t>
            </a:r>
            <a:r>
              <a:rPr lang="uk-UA" sz="1100" b="0" i="0" u="none" strike="noStrike" baseline="0">
                <a:solidFill>
                  <a:srgbClr val="000000"/>
                </a:solidFill>
                <a:latin typeface="Arial Cyr"/>
                <a:cs typeface="Arial Cyr"/>
              </a:rPr>
              <a:t>у %</a:t>
            </a:r>
          </a:p>
        </c:rich>
      </c:tx>
      <c:layout>
        <c:manualLayout>
          <c:xMode val="edge"/>
          <c:yMode val="edge"/>
          <c:x val="0.2651006711409396"/>
          <c:y val="5.4694036607869437E-4"/>
        </c:manualLayout>
      </c:layout>
      <c:overlay val="0"/>
      <c:spPr>
        <a:noFill/>
        <a:ln w="25394">
          <a:noFill/>
        </a:ln>
      </c:spPr>
    </c:title>
    <c:autoTitleDeleted val="0"/>
    <c:plotArea>
      <c:layout>
        <c:manualLayout>
          <c:layoutTarget val="inner"/>
          <c:xMode val="edge"/>
          <c:yMode val="edge"/>
          <c:x val="5.8724832214765099E-2"/>
          <c:y val="0.20491558642505928"/>
          <c:w val="0.8976510067114094"/>
          <c:h val="0.43630573248407645"/>
        </c:manualLayout>
      </c:layout>
      <c:barChart>
        <c:barDir val="bar"/>
        <c:grouping val="percentStacked"/>
        <c:varyColors val="0"/>
        <c:ser>
          <c:idx val="0"/>
          <c:order val="0"/>
          <c:tx>
            <c:strRef>
              <c:f>Лист1!$A$3</c:f>
              <c:strCache>
                <c:ptCount val="1"/>
                <c:pt idx="0">
                  <c:v>промисловість</c:v>
                </c:pt>
              </c:strCache>
            </c:strRef>
          </c:tx>
          <c:spPr>
            <a:pattFill prst="narVert">
              <a:fgClr>
                <a:srgbClr xmlns:mc="http://schemas.openxmlformats.org/markup-compatibility/2006" xmlns:a14="http://schemas.microsoft.com/office/drawing/2010/main" val="FF00FF" mc:Ignorable="a14" a14:legacySpreadsheetColorIndex="33"/>
              </a:fgClr>
              <a:bgClr>
                <a:srgbClr xmlns:mc="http://schemas.openxmlformats.org/markup-compatibility/2006" xmlns:a14="http://schemas.microsoft.com/office/drawing/2010/main" val="9999FF" mc:Ignorable="a14" a14:legacySpreadsheetColorIndex="24"/>
              </a:bgClr>
            </a:pattFill>
            <a:ln w="12697">
              <a:solidFill>
                <a:srgbClr val="000000"/>
              </a:solidFill>
              <a:prstDash val="solid"/>
            </a:ln>
          </c:spPr>
          <c:invertIfNegative val="0"/>
          <c:dPt>
            <c:idx val="0"/>
            <c:invertIfNegative val="0"/>
            <c:bubble3D val="0"/>
            <c:spPr>
              <a:pattFill prst="narVert">
                <a:fgClr>
                  <a:srgbClr val="00B050"/>
                </a:fgClr>
                <a:bgClr>
                  <a:srgbClr val="0070C0"/>
                </a:bgClr>
              </a:pattFill>
              <a:ln w="12697">
                <a:solidFill>
                  <a:srgbClr val="000000"/>
                </a:solidFill>
                <a:prstDash val="solid"/>
              </a:ln>
            </c:spPr>
          </c:dPt>
          <c:dPt>
            <c:idx val="1"/>
            <c:invertIfNegative val="0"/>
            <c:bubble3D val="0"/>
            <c:spPr>
              <a:pattFill prst="narVert">
                <a:fgClr>
                  <a:srgbClr val="00B050"/>
                </a:fgClr>
                <a:bgClr>
                  <a:srgbClr val="0070C0"/>
                </a:bgClr>
              </a:pattFill>
              <a:ln w="12697">
                <a:solidFill>
                  <a:srgbClr val="000000"/>
                </a:solidFill>
                <a:prstDash val="solid"/>
              </a:ln>
            </c:spPr>
          </c:dPt>
          <c:dLbls>
            <c:dLbl>
              <c:idx val="0"/>
              <c:layout>
                <c:manualLayout>
                  <c:x val="1.1173175500713409E-2"/>
                  <c:y val="-0.10706989651771237"/>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9.0329228980605553E-3"/>
                  <c:y val="-0.10866242038216561"/>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spPr>
              <a:noFill/>
              <a:ln w="25394">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Лист1!$B$2:$C$2</c:f>
              <c:numCache>
                <c:formatCode>General</c:formatCode>
                <c:ptCount val="2"/>
                <c:pt idx="0">
                  <c:v>2012</c:v>
                </c:pt>
                <c:pt idx="1">
                  <c:v>2013</c:v>
                </c:pt>
              </c:numCache>
            </c:numRef>
          </c:cat>
          <c:val>
            <c:numRef>
              <c:f>Лист1!$B$3:$C$3</c:f>
              <c:numCache>
                <c:formatCode>0.0</c:formatCode>
                <c:ptCount val="2"/>
                <c:pt idx="0">
                  <c:v>91.3</c:v>
                </c:pt>
                <c:pt idx="1">
                  <c:v>90.9</c:v>
                </c:pt>
              </c:numCache>
            </c:numRef>
          </c:val>
        </c:ser>
        <c:ser>
          <c:idx val="3"/>
          <c:order val="1"/>
          <c:tx>
            <c:strRef>
              <c:f>Лист1!$A$4</c:f>
              <c:strCache>
                <c:ptCount val="1"/>
                <c:pt idx="0">
                  <c:v>будівництво</c:v>
                </c:pt>
              </c:strCache>
            </c:strRef>
          </c:tx>
          <c:spPr>
            <a:pattFill prst="narHorz">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00FF" mc:Ignorable="a14" a14:legacySpreadsheetColorIndex="14"/>
              </a:bgClr>
            </a:pattFill>
            <a:ln w="12697">
              <a:solidFill>
                <a:srgbClr val="000000"/>
              </a:solidFill>
              <a:prstDash val="solid"/>
            </a:ln>
          </c:spPr>
          <c:invertIfNegative val="0"/>
          <c:dLbls>
            <c:dLbl>
              <c:idx val="0"/>
              <c:layout>
                <c:manualLayout>
                  <c:x val="-1.7897091722595078E-2"/>
                  <c:y val="-9.3158660844250424E-2"/>
                </c:manualLayout>
              </c:layout>
              <c:dLblPos val="ct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4608501118568233E-2"/>
                  <c:y val="-9.8981077147016011E-2"/>
                </c:manualLayout>
              </c:layout>
              <c:dLblPos val="ctr"/>
              <c:showLegendKey val="0"/>
              <c:showVal val="1"/>
              <c:showCatName val="0"/>
              <c:showSerName val="0"/>
              <c:showPercent val="0"/>
              <c:showBubbleSize val="0"/>
              <c:extLst>
                <c:ext xmlns:c15="http://schemas.microsoft.com/office/drawing/2012/chart" uri="{CE6537A1-D6FC-4f65-9D91-7224C49458BB}">
                  <c15:layout/>
                </c:ext>
              </c:extLst>
            </c:dLbl>
            <c:spPr>
              <a:noFill/>
              <a:ln w="25394">
                <a:noFill/>
              </a:ln>
            </c:spPr>
            <c:txPr>
              <a:bodyPr wrap="square" lIns="38100" tIns="19050" rIns="38100" bIns="19050" anchor="ctr">
                <a:spAutoFit/>
              </a:bodyPr>
              <a:lstStyle/>
              <a:p>
                <a:pPr>
                  <a:defRPr sz="800" baseline="0">
                    <a:latin typeface="Arial" panose="020B0604020202020204" pitchFamily="34"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Лист1!$B$2:$C$2</c:f>
              <c:numCache>
                <c:formatCode>General</c:formatCode>
                <c:ptCount val="2"/>
                <c:pt idx="0">
                  <c:v>2012</c:v>
                </c:pt>
                <c:pt idx="1">
                  <c:v>2013</c:v>
                </c:pt>
              </c:numCache>
            </c:numRef>
          </c:cat>
          <c:val>
            <c:numRef>
              <c:f>Лист1!$B$4:$C$4</c:f>
              <c:numCache>
                <c:formatCode>0.0</c:formatCode>
                <c:ptCount val="2"/>
                <c:pt idx="0">
                  <c:v>0.6</c:v>
                </c:pt>
                <c:pt idx="1">
                  <c:v>0.5</c:v>
                </c:pt>
              </c:numCache>
            </c:numRef>
          </c:val>
        </c:ser>
        <c:ser>
          <c:idx val="4"/>
          <c:order val="2"/>
          <c:tx>
            <c:strRef>
              <c:f>Лист1!$A$5</c:f>
              <c:strCache>
                <c:ptCount val="1"/>
                <c:pt idx="0">
                  <c:v>транспорт та зв'язок</c:v>
                </c:pt>
              </c:strCache>
            </c:strRef>
          </c:tx>
          <c:spPr>
            <a:solidFill>
              <a:srgbClr val="FF9900"/>
            </a:solidFill>
            <a:ln w="12697">
              <a:solidFill>
                <a:srgbClr val="000000"/>
              </a:solidFill>
              <a:prstDash val="solid"/>
            </a:ln>
          </c:spPr>
          <c:invertIfNegative val="0"/>
          <c:dLbls>
            <c:dLbl>
              <c:idx val="0"/>
              <c:layout>
                <c:manualLayout>
                  <c:x val="4.9061988056862127E-3"/>
                  <c:y val="-9.7515756390323838E-2"/>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2.6070566682523388E-4"/>
                  <c:y val="-9.5923566878980904E-2"/>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spPr>
              <a:noFill/>
              <a:ln w="25394">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Лист1!$B$2:$C$2</c:f>
              <c:numCache>
                <c:formatCode>General</c:formatCode>
                <c:ptCount val="2"/>
                <c:pt idx="0">
                  <c:v>2012</c:v>
                </c:pt>
                <c:pt idx="1">
                  <c:v>2013</c:v>
                </c:pt>
              </c:numCache>
            </c:numRef>
          </c:cat>
          <c:val>
            <c:numRef>
              <c:f>Лист1!$B$5:$C$5</c:f>
              <c:numCache>
                <c:formatCode>0.0</c:formatCode>
                <c:ptCount val="2"/>
                <c:pt idx="0">
                  <c:v>3.6</c:v>
                </c:pt>
                <c:pt idx="1">
                  <c:v>4.0999999999999996</c:v>
                </c:pt>
              </c:numCache>
            </c:numRef>
          </c:val>
        </c:ser>
        <c:ser>
          <c:idx val="5"/>
          <c:order val="3"/>
          <c:tx>
            <c:strRef>
              <c:f>Лист1!$A$6</c:f>
              <c:strCache>
                <c:ptCount val="1"/>
                <c:pt idx="0">
                  <c:v>сільське господарство, мисливство та лісове господарство</c:v>
                </c:pt>
              </c:strCache>
            </c:strRef>
          </c:tx>
          <c:spPr>
            <a:pattFill prst="narHorz">
              <a:fgClr>
                <a:srgbClr xmlns:mc="http://schemas.openxmlformats.org/markup-compatibility/2006" xmlns:a14="http://schemas.microsoft.com/office/drawing/2010/main" val="FF8080" mc:Ignorable="a14" a14:legacySpreadsheetColorIndex="29"/>
              </a:fgClr>
              <a:bgClr>
                <a:srgbClr xmlns:mc="http://schemas.openxmlformats.org/markup-compatibility/2006" xmlns:a14="http://schemas.microsoft.com/office/drawing/2010/main" val="FFFFFF" mc:Ignorable="a14" a14:legacySpreadsheetColorIndex="9"/>
              </a:bgClr>
            </a:pattFill>
            <a:ln w="12697">
              <a:solidFill>
                <a:srgbClr val="000000"/>
              </a:solidFill>
              <a:prstDash val="solid"/>
            </a:ln>
          </c:spPr>
          <c:invertIfNegative val="0"/>
          <c:dLbls>
            <c:dLbl>
              <c:idx val="0"/>
              <c:layout>
                <c:manualLayout>
                  <c:x val="1.6567316669308885E-2"/>
                  <c:y val="-9.7515756390323838E-2"/>
                </c:manualLayout>
              </c:layout>
              <c:spPr>
                <a:solidFill>
                  <a:srgbClr val="FFFFFF"/>
                </a:solid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7.759868942556758E-3"/>
                  <c:y val="-9.9108280254777081E-2"/>
                </c:manualLayout>
              </c:layout>
              <c:spPr>
                <a:solidFill>
                  <a:srgbClr val="FFFFFF"/>
                </a:solid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spPr>
              <a:solidFill>
                <a:srgbClr val="00FF00"/>
              </a:solidFill>
              <a:ln w="25394">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Лист1!$B$2:$C$2</c:f>
              <c:numCache>
                <c:formatCode>General</c:formatCode>
                <c:ptCount val="2"/>
                <c:pt idx="0">
                  <c:v>2012</c:v>
                </c:pt>
                <c:pt idx="1">
                  <c:v>2013</c:v>
                </c:pt>
              </c:numCache>
            </c:numRef>
          </c:cat>
          <c:val>
            <c:numRef>
              <c:f>Лист1!$B$6:$C$6</c:f>
              <c:numCache>
                <c:formatCode>0.0</c:formatCode>
                <c:ptCount val="2"/>
                <c:pt idx="0">
                  <c:v>2.2000000000000002</c:v>
                </c:pt>
                <c:pt idx="1">
                  <c:v>2.2999999999999998</c:v>
                </c:pt>
              </c:numCache>
            </c:numRef>
          </c:val>
        </c:ser>
        <c:ser>
          <c:idx val="6"/>
          <c:order val="4"/>
          <c:tx>
            <c:strRef>
              <c:f>Лист1!$A$7</c:f>
              <c:strCache>
                <c:ptCount val="1"/>
                <c:pt idx="0">
                  <c:v>інші</c:v>
                </c:pt>
              </c:strCache>
            </c:strRef>
          </c:tx>
          <c:spPr>
            <a:pattFill prst="pct30">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3366FF" mc:Ignorable="a14" a14:legacySpreadsheetColorIndex="48"/>
              </a:bgClr>
            </a:pattFill>
            <a:ln w="12697">
              <a:solidFill>
                <a:srgbClr val="000000"/>
              </a:solidFill>
              <a:prstDash val="solid"/>
            </a:ln>
          </c:spPr>
          <c:invertIfNegative val="0"/>
          <c:dLbls>
            <c:dLbl>
              <c:idx val="0"/>
              <c:layout>
                <c:manualLayout>
                  <c:x val="2.9927249026757585E-2"/>
                  <c:y val="-8.343781868030864E-3"/>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3.1166657859042823E-2"/>
                  <c:y val="-1.6305732484076463E-2"/>
                </c:manualLayout>
              </c:layout>
              <c:spPr>
                <a:noFill/>
                <a:ln w="25394">
                  <a:noFill/>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dLblPos val="ctr"/>
              <c:showLegendKey val="0"/>
              <c:showVal val="1"/>
              <c:showCatName val="0"/>
              <c:showSerName val="0"/>
              <c:showPercent val="0"/>
              <c:showBubbleSize val="0"/>
              <c:extLst>
                <c:ext xmlns:c15="http://schemas.microsoft.com/office/drawing/2012/chart" uri="{CE6537A1-D6FC-4f65-9D91-7224C49458BB}">
                  <c15:layout/>
                </c:ext>
              </c:extLst>
            </c:dLbl>
            <c:spPr>
              <a:noFill/>
              <a:ln w="25394">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Лист1!$B$2:$C$2</c:f>
              <c:numCache>
                <c:formatCode>General</c:formatCode>
                <c:ptCount val="2"/>
                <c:pt idx="0">
                  <c:v>2012</c:v>
                </c:pt>
                <c:pt idx="1">
                  <c:v>2013</c:v>
                </c:pt>
              </c:numCache>
            </c:numRef>
          </c:cat>
          <c:val>
            <c:numRef>
              <c:f>Лист1!$B$7:$C$7</c:f>
              <c:numCache>
                <c:formatCode>0.0</c:formatCode>
                <c:ptCount val="2"/>
                <c:pt idx="0">
                  <c:v>2.2999999999999998</c:v>
                </c:pt>
                <c:pt idx="1">
                  <c:v>2.2000000000000002</c:v>
                </c:pt>
              </c:numCache>
            </c:numRef>
          </c:val>
        </c:ser>
        <c:dLbls>
          <c:showLegendKey val="0"/>
          <c:showVal val="0"/>
          <c:showCatName val="0"/>
          <c:showSerName val="0"/>
          <c:showPercent val="0"/>
          <c:showBubbleSize val="0"/>
        </c:dLbls>
        <c:gapWidth val="150"/>
        <c:overlap val="100"/>
        <c:axId val="246660960"/>
        <c:axId val="246654800"/>
      </c:barChart>
      <c:catAx>
        <c:axId val="246660960"/>
        <c:scaling>
          <c:orientation val="minMax"/>
        </c:scaling>
        <c:delete val="0"/>
        <c:axPos val="l"/>
        <c:numFmt formatCode="General" sourceLinked="1"/>
        <c:majorTickMark val="out"/>
        <c:minorTickMark val="none"/>
        <c:tickLblPos val="nextTo"/>
        <c:spPr>
          <a:ln w="3174">
            <a:solidFill>
              <a:srgbClr val="000000"/>
            </a:solidFill>
            <a:prstDash val="solid"/>
          </a:ln>
        </c:spPr>
        <c:txPr>
          <a:bodyPr rot="0" vert="horz"/>
          <a:lstStyle/>
          <a:p>
            <a:pPr>
              <a:defRPr sz="800" b="0" i="0" u="none" strike="noStrike" baseline="0">
                <a:solidFill>
                  <a:srgbClr val="000000"/>
                </a:solidFill>
                <a:latin typeface="Arial" panose="020B0604020202020204" pitchFamily="34" charset="0"/>
                <a:ea typeface="Arial Cyr"/>
                <a:cs typeface="Arial Cyr"/>
              </a:defRPr>
            </a:pPr>
            <a:endParaRPr lang="uk-UA"/>
          </a:p>
        </c:txPr>
        <c:crossAx val="246654800"/>
        <c:crossesAt val="0"/>
        <c:auto val="1"/>
        <c:lblAlgn val="ctr"/>
        <c:lblOffset val="100"/>
        <c:tickLblSkip val="1"/>
        <c:tickMarkSkip val="1"/>
        <c:noMultiLvlLbl val="0"/>
      </c:catAx>
      <c:valAx>
        <c:axId val="246654800"/>
        <c:scaling>
          <c:orientation val="minMax"/>
          <c:max val="1"/>
          <c:min val="0"/>
        </c:scaling>
        <c:delete val="0"/>
        <c:axPos val="b"/>
        <c:numFmt formatCode="0%" sourceLinked="1"/>
        <c:majorTickMark val="out"/>
        <c:minorTickMark val="none"/>
        <c:tickLblPos val="none"/>
        <c:spPr>
          <a:ln w="6349">
            <a:noFill/>
          </a:ln>
        </c:spPr>
        <c:crossAx val="246660960"/>
        <c:crosses val="autoZero"/>
        <c:crossBetween val="between"/>
        <c:majorUnit val="0.1"/>
        <c:minorUnit val="0.02"/>
      </c:valAx>
      <c:spPr>
        <a:solidFill>
          <a:srgbClr val="FFFFFF"/>
        </a:solidFill>
        <a:ln w="25394">
          <a:noFill/>
        </a:ln>
      </c:spPr>
    </c:plotArea>
    <c:legend>
      <c:legendPos val="b"/>
      <c:layout>
        <c:manualLayout>
          <c:xMode val="edge"/>
          <c:yMode val="edge"/>
          <c:x val="0.2201412956082954"/>
          <c:y val="0.65286616465518232"/>
          <c:w val="0.57559782910058777"/>
          <c:h val="0.32165595021146376"/>
        </c:manualLayout>
      </c:layout>
      <c:overlay val="0"/>
      <c:spPr>
        <a:solidFill>
          <a:srgbClr val="FFFFFF"/>
        </a:solidFill>
        <a:ln w="3174">
          <a:solidFill>
            <a:srgbClr val="000000"/>
          </a:solidFill>
          <a:prstDash val="solid"/>
        </a:ln>
      </c:spPr>
      <c:txPr>
        <a:bodyPr/>
        <a:lstStyle/>
        <a:p>
          <a:pPr>
            <a:defRPr sz="800" b="0" i="0" u="none" strike="noStrike" baseline="0">
              <a:solidFill>
                <a:srgbClr val="000000"/>
              </a:solidFill>
              <a:latin typeface="Arial" panose="020B0604020202020204" pitchFamily="34" charset="0"/>
              <a:ea typeface="Arial Cyr"/>
              <a:cs typeface="Arial Cyr"/>
            </a:defRPr>
          </a:pPr>
          <a:endParaRPr lang="uk-UA"/>
        </a:p>
      </c:txPr>
    </c:legend>
    <c:plotVisOnly val="1"/>
    <c:dispBlanksAs val="gap"/>
    <c:showDLblsOverMax val="0"/>
  </c:chart>
  <c:spPr>
    <a:noFill/>
    <a:ln>
      <a:noFill/>
    </a:ln>
  </c:spPr>
  <c:txPr>
    <a:bodyPr/>
    <a:lstStyle/>
    <a:p>
      <a:pPr>
        <a:defRPr sz="1000" b="0" i="0" u="none" strike="noStrike" baseline="0">
          <a:solidFill>
            <a:srgbClr val="000000"/>
          </a:solidFill>
          <a:latin typeface="Arial Cyr"/>
          <a:ea typeface="Arial Cyr"/>
          <a:cs typeface="Arial Cyr"/>
        </a:defRPr>
      </a:pPr>
      <a:endParaRPr lang="uk-UA"/>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Центральні органи громадських організацій за спрямуванням </a:t>
            </a:r>
          </a:p>
          <a:p>
            <a:pPr>
              <a:defRPr sz="900"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та видами діяльності у 2013 році, </a:t>
            </a:r>
            <a:r>
              <a:rPr lang="uk-UA" sz="1050" b="0" i="0" u="none" strike="noStrike" baseline="0">
                <a:solidFill>
                  <a:srgbClr val="000000"/>
                </a:solidFill>
                <a:latin typeface="Arial"/>
                <a:cs typeface="Arial"/>
              </a:rPr>
              <a:t>у % до загальної кількості</a:t>
            </a:r>
          </a:p>
          <a:p>
            <a:pPr>
              <a:defRPr sz="900" b="0" i="0" u="none" strike="noStrike" baseline="0">
                <a:solidFill>
                  <a:srgbClr val="000000"/>
                </a:solidFill>
                <a:latin typeface="Arial Cyr"/>
                <a:ea typeface="Arial Cyr"/>
                <a:cs typeface="Arial Cyr"/>
              </a:defRPr>
            </a:pPr>
            <a:r>
              <a:rPr lang="uk-UA" sz="1050" b="0" i="0" u="none" strike="noStrike" baseline="0">
                <a:solidFill>
                  <a:srgbClr val="000000"/>
                </a:solidFill>
                <a:latin typeface="Arial"/>
                <a:cs typeface="Arial"/>
              </a:rPr>
              <a:t>(зареєстровано місцевими органами юстиції)</a:t>
            </a:r>
          </a:p>
        </c:rich>
      </c:tx>
      <c:layout>
        <c:manualLayout>
          <c:xMode val="edge"/>
          <c:yMode val="edge"/>
          <c:x val="0.13828016679228392"/>
          <c:y val="1.9572925592737631E-2"/>
        </c:manualLayout>
      </c:layout>
      <c:overlay val="0"/>
      <c:spPr>
        <a:noFill/>
        <a:ln w="25386">
          <a:noFill/>
        </a:ln>
      </c:spPr>
    </c:title>
    <c:autoTitleDeleted val="0"/>
    <c:plotArea>
      <c:layout>
        <c:manualLayout>
          <c:layoutTarget val="inner"/>
          <c:xMode val="edge"/>
          <c:yMode val="edge"/>
          <c:x val="0.30338983050847457"/>
          <c:y val="0.36298932384341637"/>
          <c:w val="0.40169491525423728"/>
          <c:h val="0.42170818505338076"/>
        </c:manualLayout>
      </c:layout>
      <c:pieChart>
        <c:varyColors val="1"/>
        <c:ser>
          <c:idx val="0"/>
          <c:order val="0"/>
          <c:spPr>
            <a:solidFill>
              <a:srgbClr val="8080FF"/>
            </a:solidFill>
            <a:ln w="12693">
              <a:solidFill>
                <a:srgbClr val="000000"/>
              </a:solidFill>
              <a:prstDash val="solid"/>
            </a:ln>
          </c:spPr>
          <c:explosion val="10"/>
          <c:dPt>
            <c:idx val="0"/>
            <c:bubble3D val="0"/>
          </c:dPt>
          <c:dPt>
            <c:idx val="1"/>
            <c:bubble3D val="0"/>
            <c:spPr>
              <a:solidFill>
                <a:srgbClr val="802060"/>
              </a:solidFill>
              <a:ln w="12693">
                <a:solidFill>
                  <a:srgbClr val="000000"/>
                </a:solidFill>
                <a:prstDash val="solid"/>
              </a:ln>
            </c:spPr>
          </c:dPt>
          <c:dPt>
            <c:idx val="2"/>
            <c:bubble3D val="0"/>
            <c:spPr>
              <a:solidFill>
                <a:srgbClr val="FFFFC0"/>
              </a:solidFill>
              <a:ln w="12693">
                <a:solidFill>
                  <a:srgbClr val="000000"/>
                </a:solidFill>
                <a:prstDash val="solid"/>
              </a:ln>
            </c:spPr>
          </c:dPt>
          <c:dPt>
            <c:idx val="3"/>
            <c:bubble3D val="0"/>
            <c:spPr>
              <a:solidFill>
                <a:srgbClr val="A0E0E0"/>
              </a:solidFill>
              <a:ln w="12693">
                <a:solidFill>
                  <a:srgbClr val="000000"/>
                </a:solidFill>
                <a:prstDash val="solid"/>
              </a:ln>
            </c:spPr>
          </c:dPt>
          <c:dPt>
            <c:idx val="4"/>
            <c:bubble3D val="0"/>
            <c:spPr>
              <a:solidFill>
                <a:srgbClr val="600080"/>
              </a:solidFill>
              <a:ln w="12693">
                <a:solidFill>
                  <a:srgbClr val="000000"/>
                </a:solidFill>
                <a:prstDash val="solid"/>
              </a:ln>
            </c:spPr>
          </c:dPt>
          <c:dPt>
            <c:idx val="5"/>
            <c:bubble3D val="0"/>
            <c:spPr>
              <a:solidFill>
                <a:srgbClr val="FF8080"/>
              </a:solidFill>
              <a:ln w="12693">
                <a:solidFill>
                  <a:srgbClr val="000000"/>
                </a:solidFill>
                <a:prstDash val="solid"/>
              </a:ln>
            </c:spPr>
          </c:dPt>
          <c:dPt>
            <c:idx val="6"/>
            <c:bubble3D val="0"/>
            <c:spPr>
              <a:solidFill>
                <a:srgbClr val="0080C0"/>
              </a:solidFill>
              <a:ln w="12693">
                <a:solidFill>
                  <a:srgbClr val="000000"/>
                </a:solidFill>
                <a:prstDash val="solid"/>
              </a:ln>
            </c:spPr>
          </c:dPt>
          <c:dPt>
            <c:idx val="7"/>
            <c:bubble3D val="0"/>
            <c:spPr>
              <a:solidFill>
                <a:srgbClr val="C0C0FF"/>
              </a:solidFill>
              <a:ln w="12693">
                <a:solidFill>
                  <a:srgbClr val="000000"/>
                </a:solidFill>
                <a:prstDash val="solid"/>
              </a:ln>
            </c:spPr>
          </c:dPt>
          <c:dPt>
            <c:idx val="8"/>
            <c:bubble3D val="0"/>
            <c:spPr>
              <a:blipFill dpi="0" rotWithShape="0">
                <a:blip xmlns:r="http://schemas.openxmlformats.org/officeDocument/2006/relationships" r:embed="rId1"/>
                <a:srcRect/>
                <a:tile tx="0" ty="0" sx="100000" sy="100000" flip="none" algn="tl"/>
              </a:blipFill>
              <a:ln w="12693">
                <a:solidFill>
                  <a:srgbClr val="000000"/>
                </a:solidFill>
                <a:prstDash val="solid"/>
              </a:ln>
            </c:spPr>
          </c:dPt>
          <c:dPt>
            <c:idx val="9"/>
            <c:bubble3D val="0"/>
            <c:spPr>
              <a:solidFill>
                <a:srgbClr val="FF00FF"/>
              </a:solidFill>
              <a:ln w="12693">
                <a:solidFill>
                  <a:srgbClr val="000000"/>
                </a:solidFill>
                <a:prstDash val="solid"/>
              </a:ln>
            </c:spPr>
          </c:dPt>
          <c:dPt>
            <c:idx val="10"/>
            <c:bubble3D val="0"/>
            <c:spPr>
              <a:solidFill>
                <a:srgbClr val="FFFF00"/>
              </a:solidFill>
              <a:ln w="12693">
                <a:solidFill>
                  <a:srgbClr val="000000"/>
                </a:solidFill>
                <a:prstDash val="solid"/>
              </a:ln>
            </c:spPr>
          </c:dPt>
          <c:dPt>
            <c:idx val="11"/>
            <c:bubble3D val="0"/>
            <c:spPr>
              <a:solidFill>
                <a:srgbClr val="00FFFF"/>
              </a:solidFill>
              <a:ln w="12693">
                <a:solidFill>
                  <a:srgbClr val="000000"/>
                </a:solidFill>
                <a:prstDash val="solid"/>
              </a:ln>
            </c:spPr>
          </c:dPt>
          <c:dPt>
            <c:idx val="12"/>
            <c:bubble3D val="0"/>
            <c:spPr>
              <a:pattFill prst="lgCheck">
                <a:fgClr>
                  <a:srgbClr xmlns:mc="http://schemas.openxmlformats.org/markup-compatibility/2006" xmlns:a14="http://schemas.microsoft.com/office/drawing/2010/main" val="800080" mc:Ignorable="a14" a14:legacySpreadsheetColorIndex="36"/>
                </a:fgClr>
                <a:bgClr>
                  <a:srgbClr xmlns:mc="http://schemas.openxmlformats.org/markup-compatibility/2006" xmlns:a14="http://schemas.microsoft.com/office/drawing/2010/main" val="FFFFFF" mc:Ignorable="a14" a14:legacySpreadsheetColorIndex="9"/>
                </a:bgClr>
              </a:pattFill>
              <a:ln w="12693">
                <a:solidFill>
                  <a:srgbClr val="000000"/>
                </a:solidFill>
                <a:prstDash val="solid"/>
              </a:ln>
            </c:spPr>
          </c:dPt>
          <c:dPt>
            <c:idx val="13"/>
            <c:bubble3D val="0"/>
            <c:spPr>
              <a:pattFill prst="wdUpDiag">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93">
                <a:solidFill>
                  <a:srgbClr val="000000"/>
                </a:solidFill>
                <a:prstDash val="solid"/>
              </a:ln>
            </c:spPr>
          </c:dPt>
          <c:dLbls>
            <c:dLbl>
              <c:idx val="0"/>
              <c:layout>
                <c:manualLayout>
                  <c:x val="-0.19762274690042936"/>
                  <c:y val="-3.5770378286915649E-2"/>
                </c:manualLayout>
              </c:layout>
              <c:tx>
                <c:rich>
                  <a:bodyPr/>
                  <a:lstStyle/>
                  <a:p>
                    <a:pPr>
                      <a:defRPr sz="800" b="0" i="0" u="none" strike="noStrike" baseline="0">
                        <a:solidFill>
                          <a:srgbClr val="000000"/>
                        </a:solidFill>
                        <a:latin typeface="Arial"/>
                        <a:ea typeface="Arial"/>
                        <a:cs typeface="Arial"/>
                      </a:defRPr>
                    </a:pPr>
                    <a:r>
                      <a:rPr lang="uk-UA" baseline="0"/>
                      <a:t>громадські рухи; 0,5%</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5.3125765664786662E-2"/>
                  <c:y val="-0.10769168494470704"/>
                </c:manualLayout>
              </c:layout>
              <c:tx>
                <c:rich>
                  <a:bodyPr/>
                  <a:lstStyle/>
                  <a:p>
                    <a:pPr>
                      <a:defRPr sz="800" b="0" i="0" u="none" strike="noStrike" baseline="0">
                        <a:solidFill>
                          <a:srgbClr val="000000"/>
                        </a:solidFill>
                        <a:latin typeface="Arial"/>
                        <a:ea typeface="Arial"/>
                        <a:cs typeface="Arial"/>
                      </a:defRPr>
                    </a:pPr>
                    <a:r>
                      <a:rPr lang="uk-UA" baseline="0"/>
                      <a:t>громадські організації національних та дружніх 
зв'язків; 3,4%</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3.0634723083737492E-2"/>
                  <c:y val="-9.2531389986555357E-2"/>
                </c:manualLayout>
              </c:layout>
              <c:tx>
                <c:rich>
                  <a:bodyPr/>
                  <a:lstStyle/>
                  <a:p>
                    <a:pPr>
                      <a:defRPr sz="800" b="0" i="0" u="none" strike="noStrike" baseline="0">
                        <a:solidFill>
                          <a:srgbClr val="000000"/>
                        </a:solidFill>
                        <a:latin typeface="Arial"/>
                        <a:ea typeface="Arial"/>
                        <a:cs typeface="Arial"/>
                      </a:defRPr>
                    </a:pPr>
                    <a:r>
                      <a:rPr lang="uk-UA" baseline="0"/>
                      <a:t>молодіжні організації; 8,1%</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7.4836512601868743E-2"/>
                  <c:y val="-6.1916513335359247E-2"/>
                </c:manualLayout>
              </c:layout>
              <c:tx>
                <c:rich>
                  <a:bodyPr/>
                  <a:lstStyle/>
                  <a:p>
                    <a:pPr>
                      <a:defRPr sz="800" b="0" i="0" u="none" strike="noStrike" baseline="0">
                        <a:solidFill>
                          <a:srgbClr val="000000"/>
                        </a:solidFill>
                        <a:latin typeface="Arial"/>
                        <a:ea typeface="Arial"/>
                        <a:cs typeface="Arial"/>
                      </a:defRPr>
                    </a:pPr>
                    <a:r>
                      <a:rPr lang="uk-UA" baseline="0"/>
                      <a:t>дитячі організації; 2,4%</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5.9965602447112354E-2"/>
                  <c:y val="-1.6517004437561877E-2"/>
                </c:manualLayout>
              </c:layout>
              <c:tx>
                <c:rich>
                  <a:bodyPr/>
                  <a:lstStyle/>
                  <a:p>
                    <a:pPr>
                      <a:defRPr sz="800" b="0" i="0" u="none" strike="noStrike" baseline="0">
                        <a:solidFill>
                          <a:srgbClr val="000000"/>
                        </a:solidFill>
                        <a:latin typeface="Arial"/>
                        <a:ea typeface="Arial"/>
                        <a:cs typeface="Arial"/>
                      </a:defRPr>
                    </a:pPr>
                    <a:r>
                      <a:rPr lang="uk-UA" baseline="0"/>
                      <a:t>жіночі організації; 2,1%</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5"/>
              <c:layout>
                <c:manualLayout>
                  <c:x val="3.1476409358960233E-2"/>
                  <c:y val="3.5758159533249567E-3"/>
                </c:manualLayout>
              </c:layout>
              <c:tx>
                <c:rich>
                  <a:bodyPr/>
                  <a:lstStyle/>
                  <a:p>
                    <a:pPr>
                      <a:defRPr sz="800" b="0" i="0" u="none" strike="noStrike" baseline="0">
                        <a:solidFill>
                          <a:srgbClr val="000000"/>
                        </a:solidFill>
                        <a:latin typeface="Arial"/>
                        <a:ea typeface="Arial"/>
                        <a:cs typeface="Arial"/>
                      </a:defRPr>
                    </a:pPr>
                    <a:r>
                      <a:rPr lang="uk-UA" baseline="0"/>
                      <a:t>об'єднання ветеранів та інвалідів; 6,2%</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6"/>
              <c:layout>
                <c:manualLayout>
                  <c:x val="3.0757832448712885E-2"/>
                  <c:y val="-2.4026685737356446E-2"/>
                </c:manualLayout>
              </c:layout>
              <c:tx>
                <c:rich>
                  <a:bodyPr/>
                  <a:lstStyle/>
                  <a:p>
                    <a:pPr>
                      <a:defRPr sz="800" b="0" i="0" u="none" strike="noStrike" baseline="0">
                        <a:solidFill>
                          <a:srgbClr val="000000"/>
                        </a:solidFill>
                        <a:latin typeface="Arial"/>
                        <a:ea typeface="Arial"/>
                        <a:cs typeface="Arial"/>
                      </a:defRPr>
                    </a:pPr>
                    <a:r>
                      <a:rPr lang="uk-UA" baseline="0"/>
                      <a:t>громадські організації професійної спрямованості; 10%</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7"/>
              <c:layout>
                <c:manualLayout>
                  <c:x val="8.3850580955662002E-2"/>
                  <c:y val="3.8679035642182891E-3"/>
                </c:manualLayout>
              </c:layout>
              <c:tx>
                <c:rich>
                  <a:bodyPr/>
                  <a:lstStyle/>
                  <a:p>
                    <a:pPr>
                      <a:defRPr sz="800" b="0" i="0" u="none" strike="noStrike" baseline="0">
                        <a:solidFill>
                          <a:srgbClr val="000000"/>
                        </a:solidFill>
                        <a:latin typeface="Arial"/>
                        <a:ea typeface="Arial"/>
                        <a:cs typeface="Arial"/>
                      </a:defRPr>
                    </a:pPr>
                    <a:r>
                      <a:rPr lang="uk-UA" baseline="0"/>
                      <a:t>організації охорони природи; 2,9%</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8"/>
              <c:layout>
                <c:manualLayout>
                  <c:x val="5.1186686015844307E-2"/>
                  <c:y val="6.7428484711772874E-2"/>
                </c:manualLayout>
              </c:layout>
              <c:tx>
                <c:rich>
                  <a:bodyPr/>
                  <a:lstStyle/>
                  <a:p>
                    <a:pPr>
                      <a:defRPr sz="800" b="0" i="0" u="none" strike="noStrike" baseline="0">
                        <a:solidFill>
                          <a:srgbClr val="000000"/>
                        </a:solidFill>
                        <a:latin typeface="Arial"/>
                        <a:ea typeface="Arial"/>
                        <a:cs typeface="Arial"/>
                      </a:defRPr>
                    </a:pPr>
                    <a:r>
                      <a:rPr lang="uk-UA" baseline="0"/>
                      <a:t>організації охорони пам'ятників історії та культури; 0,9%</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9"/>
              <c:layout>
                <c:manualLayout>
                  <c:x val="-4.670828247375669E-2"/>
                  <c:y val="4.4489769758073283E-2"/>
                </c:manualLayout>
              </c:layout>
              <c:tx>
                <c:rich>
                  <a:bodyPr/>
                  <a:lstStyle/>
                  <a:p>
                    <a:pPr>
                      <a:defRPr sz="800" b="0" i="0" u="none" strike="noStrike" baseline="0">
                        <a:solidFill>
                          <a:srgbClr val="000000"/>
                        </a:solidFill>
                        <a:latin typeface="Arial"/>
                        <a:ea typeface="Arial"/>
                        <a:cs typeface="Arial"/>
                      </a:defRPr>
                    </a:pPr>
                    <a:r>
                      <a:rPr lang="uk-UA" baseline="0"/>
                      <a:t>оздоровчі та фізкультурно-спортивні організації; 17,7%</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10"/>
              <c:layout>
                <c:manualLayout>
                  <c:x val="1.7831641758221273E-2"/>
                  <c:y val="7.6477441499905874E-2"/>
                </c:manualLayout>
              </c:layout>
              <c:tx>
                <c:rich>
                  <a:bodyPr/>
                  <a:lstStyle/>
                  <a:p>
                    <a:pPr>
                      <a:defRPr sz="800" b="0" i="0" u="none" strike="noStrike" baseline="0">
                        <a:solidFill>
                          <a:srgbClr val="000000"/>
                        </a:solidFill>
                        <a:latin typeface="Arial"/>
                        <a:ea typeface="Arial"/>
                        <a:cs typeface="Arial"/>
                      </a:defRPr>
                    </a:pPr>
                    <a:r>
                      <a:rPr lang="uk-UA" baseline="0"/>
                      <a:t>організації по захисту населенні від наслідків аварії на ЧАЕС; 0,8%</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11"/>
              <c:layout>
                <c:manualLayout>
                  <c:x val="-0.15593116292075634"/>
                  <c:y val="2.6001524577558E-3"/>
                </c:manualLayout>
              </c:layout>
              <c:tx>
                <c:rich>
                  <a:bodyPr/>
                  <a:lstStyle/>
                  <a:p>
                    <a:pPr>
                      <a:defRPr sz="800" b="0" i="0" u="none" strike="noStrike" baseline="0">
                        <a:solidFill>
                          <a:srgbClr val="000000"/>
                        </a:solidFill>
                        <a:latin typeface="Arial"/>
                        <a:ea typeface="Arial"/>
                        <a:cs typeface="Arial"/>
                      </a:defRPr>
                    </a:pPr>
                    <a:r>
                      <a:rPr lang="uk-UA" baseline="0"/>
                      <a:t>науково-технічні товариства, творчі об'єднання; 1,2%</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12"/>
              <c:layout>
                <c:manualLayout>
                  <c:x val="-0.12254530659032226"/>
                  <c:y val="-9.7908820208529868E-2"/>
                </c:manualLayout>
              </c:layout>
              <c:tx>
                <c:rich>
                  <a:bodyPr/>
                  <a:lstStyle/>
                  <a:p>
                    <a:pPr>
                      <a:defRPr sz="800" b="0" i="0" u="none" strike="noStrike" baseline="0">
                        <a:solidFill>
                          <a:srgbClr val="000000"/>
                        </a:solidFill>
                        <a:latin typeface="Arial"/>
                        <a:ea typeface="Arial"/>
                        <a:cs typeface="Arial"/>
                      </a:defRPr>
                    </a:pPr>
                    <a:r>
                      <a:rPr lang="uk-UA" baseline="0"/>
                      <a:t>освітні, культурно-виховні організації; 6%</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dLbl>
              <c:idx val="13"/>
              <c:layout>
                <c:manualLayout>
                  <c:x val="-5.1243441830315151E-2"/>
                  <c:y val="-1.1040337131903832E-2"/>
                </c:manualLayout>
              </c:layout>
              <c:tx>
                <c:rich>
                  <a:bodyPr/>
                  <a:lstStyle/>
                  <a:p>
                    <a:pPr>
                      <a:defRPr sz="800" b="0" i="0" u="none" strike="noStrike" baseline="0">
                        <a:solidFill>
                          <a:srgbClr val="000000"/>
                        </a:solidFill>
                        <a:latin typeface="Arial"/>
                        <a:ea typeface="Arial"/>
                        <a:cs typeface="Arial"/>
                      </a:defRPr>
                    </a:pPr>
                    <a:r>
                      <a:rPr lang="uk-UA" baseline="0"/>
                      <a:t>інші громадські організації; 37,7%</a:t>
                    </a:r>
                  </a:p>
                </c:rich>
              </c:tx>
              <c:spPr>
                <a:noFill/>
                <a:ln w="25386">
                  <a:noFill/>
                </a:ln>
              </c:spPr>
              <c:dLblPos val="bestFit"/>
              <c:showLegendKey val="0"/>
              <c:showVal val="0"/>
              <c:showCatName val="0"/>
              <c:showSerName val="0"/>
              <c:showPercent val="0"/>
              <c:showBubbleSize val="0"/>
              <c:extLst>
                <c:ext xmlns:c15="http://schemas.microsoft.com/office/drawing/2012/chart" uri="{CE6537A1-D6FC-4f65-9D91-7224C49458BB}">
                  <c15:layout/>
                </c:ext>
              </c:extLst>
            </c:dLbl>
            <c:numFmt formatCode="0%" sourceLinked="0"/>
            <c:spPr>
              <a:noFill/>
              <a:ln w="25386">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uk-UA"/>
              </a:p>
            </c:txPr>
            <c:showLegendKey val="0"/>
            <c:showVal val="1"/>
            <c:showCatName val="1"/>
            <c:showSerName val="0"/>
            <c:showPercent val="1"/>
            <c:showBubbleSize val="0"/>
            <c:showLeaderLines val="1"/>
            <c:extLst>
              <c:ext xmlns:c15="http://schemas.microsoft.com/office/drawing/2012/chart" uri="{CE6537A1-D6FC-4f65-9D91-7224C49458BB}"/>
            </c:extLst>
          </c:dLbls>
          <c:cat>
            <c:strRef>
              <c:f>'го за вид.діяльн.'!$A$3:$A$16</c:f>
              <c:strCache>
                <c:ptCount val="14"/>
                <c:pt idx="0">
                  <c:v>громадські рухи</c:v>
                </c:pt>
                <c:pt idx="1">
                  <c:v>громадські організації національних та дружніх зв'язків</c:v>
                </c:pt>
                <c:pt idx="2">
                  <c:v>молодіжні організації</c:v>
                </c:pt>
                <c:pt idx="3">
                  <c:v>дитячі організації</c:v>
                </c:pt>
                <c:pt idx="4">
                  <c:v>жіночі організації</c:v>
                </c:pt>
                <c:pt idx="5">
                  <c:v>об'єднання ветеранів та інвалідів</c:v>
                </c:pt>
                <c:pt idx="6">
                  <c:v>громадські організації професійної спрямованості</c:v>
                </c:pt>
                <c:pt idx="7">
                  <c:v>організації охорони природи</c:v>
                </c:pt>
                <c:pt idx="8">
                  <c:v>організації охорони пам'ятників історії та культури</c:v>
                </c:pt>
                <c:pt idx="9">
                  <c:v>оздоровчі та фізкультурно-спортивні організації</c:v>
                </c:pt>
                <c:pt idx="10">
                  <c:v>організації по захисту населення від наслідків аварії на ЧАЕС</c:v>
                </c:pt>
                <c:pt idx="11">
                  <c:v>науково-технічні товариства, творчі об'єднання</c:v>
                </c:pt>
                <c:pt idx="12">
                  <c:v>освітні, культурно-виховні організації</c:v>
                </c:pt>
                <c:pt idx="13">
                  <c:v>інші громадські організації</c:v>
                </c:pt>
              </c:strCache>
            </c:strRef>
          </c:cat>
          <c:val>
            <c:numRef>
              <c:f>'го за вид.діяльн.'!$C$3:$C$16</c:f>
              <c:numCache>
                <c:formatCode>0.0</c:formatCode>
                <c:ptCount val="14"/>
                <c:pt idx="0">
                  <c:v>0.4690641054277418</c:v>
                </c:pt>
                <c:pt idx="1">
                  <c:v>3.4100215918397736</c:v>
                </c:pt>
                <c:pt idx="2">
                  <c:v>8.115553570099026</c:v>
                </c:pt>
                <c:pt idx="3">
                  <c:v>2.3974387610751249</c:v>
                </c:pt>
                <c:pt idx="4">
                  <c:v>2.0564366018911473</c:v>
                </c:pt>
                <c:pt idx="5">
                  <c:v>6.2288735016007744</c:v>
                </c:pt>
                <c:pt idx="6">
                  <c:v>10.015635470180925</c:v>
                </c:pt>
                <c:pt idx="7">
                  <c:v>2.9305338396247484</c:v>
                </c:pt>
                <c:pt idx="8">
                  <c:v>0.87707542252996806</c:v>
                </c:pt>
                <c:pt idx="9">
                  <c:v>17.720199538381358</c:v>
                </c:pt>
                <c:pt idx="10">
                  <c:v>0.81602263420445242</c:v>
                </c:pt>
                <c:pt idx="11">
                  <c:v>1.2299903208994118</c:v>
                </c:pt>
                <c:pt idx="12">
                  <c:v>6.0293351202442116</c:v>
                </c:pt>
                <c:pt idx="13">
                  <c:v>37.703819522001339</c:v>
                </c:pt>
              </c:numCache>
            </c:numRef>
          </c:val>
        </c:ser>
        <c:dLbls>
          <c:showLegendKey val="0"/>
          <c:showVal val="0"/>
          <c:showCatName val="0"/>
          <c:showSerName val="0"/>
          <c:showPercent val="0"/>
          <c:showBubbleSize val="0"/>
          <c:showLeaderLines val="1"/>
        </c:dLbls>
        <c:firstSliceAng val="0"/>
      </c:pieChart>
      <c:spPr>
        <a:noFill/>
        <a:ln w="25386">
          <a:noFill/>
        </a:ln>
      </c:spPr>
    </c:plotArea>
    <c:plotVisOnly val="1"/>
    <c:dispBlanksAs val="zero"/>
    <c:showDLblsOverMax val="0"/>
  </c:chart>
  <c:spPr>
    <a:solidFill>
      <a:srgbClr val="FFFFFF"/>
    </a:solidFill>
    <a:ln>
      <a:noFill/>
    </a:ln>
  </c:spPr>
  <c:txPr>
    <a:bodyPr/>
    <a:lstStyle/>
    <a:p>
      <a:pPr>
        <a:defRPr sz="900" b="0" i="0" u="none" strike="noStrike" baseline="0">
          <a:solidFill>
            <a:srgbClr val="000000"/>
          </a:solidFill>
          <a:latin typeface="Arial Cyr"/>
          <a:ea typeface="Arial Cyr"/>
          <a:cs typeface="Arial Cyr"/>
        </a:defRPr>
      </a:pPr>
      <a:endParaRPr lang="uk-UA"/>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50" b="1" i="0" u="none" strike="noStrike" baseline="0">
                <a:solidFill>
                  <a:srgbClr val="000000"/>
                </a:solidFill>
                <a:latin typeface="Arial"/>
                <a:ea typeface="Arial"/>
                <a:cs typeface="Arial"/>
              </a:defRPr>
            </a:pPr>
            <a:r>
              <a:rPr lang="uk-UA" sz="1100"/>
              <a:t>Розподіл масових заходів, що проведені громадськими організаціями </a:t>
            </a:r>
          </a:p>
          <a:p>
            <a:pPr>
              <a:defRPr sz="950" b="1" i="0" u="none" strike="noStrike" baseline="0">
                <a:solidFill>
                  <a:srgbClr val="000000"/>
                </a:solidFill>
                <a:latin typeface="Arial"/>
                <a:ea typeface="Arial"/>
                <a:cs typeface="Arial"/>
              </a:defRPr>
            </a:pPr>
            <a:r>
              <a:rPr lang="uk-UA" sz="1100"/>
              <a:t>у 2013 році  </a:t>
            </a:r>
            <a:r>
              <a:rPr lang="uk-UA"/>
              <a:t>
</a:t>
            </a:r>
            <a:r>
              <a:rPr lang="uk-UA" sz="1050" b="0"/>
              <a:t>(у % до загальної кількості)</a:t>
            </a:r>
          </a:p>
        </c:rich>
      </c:tx>
      <c:layout>
        <c:manualLayout>
          <c:xMode val="edge"/>
          <c:yMode val="edge"/>
          <c:x val="6.2710598675165596E-2"/>
          <c:y val="2.2604927116350895E-2"/>
        </c:manualLayout>
      </c:layout>
      <c:overlay val="0"/>
      <c:spPr>
        <a:noFill/>
        <a:ln w="25400">
          <a:noFill/>
        </a:ln>
      </c:spPr>
    </c:title>
    <c:autoTitleDeleted val="0"/>
    <c:plotArea>
      <c:layout>
        <c:manualLayout>
          <c:layoutTarget val="inner"/>
          <c:xMode val="edge"/>
          <c:yMode val="edge"/>
          <c:x val="0.32659932659932661"/>
          <c:y val="0.18518518518518517"/>
          <c:w val="0.49220836412589969"/>
          <c:h val="0.77478635170603671"/>
        </c:manualLayout>
      </c:layout>
      <c:barChart>
        <c:barDir val="bar"/>
        <c:grouping val="clustered"/>
        <c:varyColors val="0"/>
        <c:ser>
          <c:idx val="1"/>
          <c:order val="0"/>
          <c:tx>
            <c:strRef>
              <c:f>мас.зах.!$B$15</c:f>
              <c:strCache>
                <c:ptCount val="1"/>
                <c:pt idx="0">
                  <c:v>2013р.</c:v>
                </c:pt>
              </c:strCache>
            </c:strRef>
          </c:tx>
          <c:invertIfNegative val="0"/>
          <c:dLbls>
            <c:dLbl>
              <c:idx val="0"/>
              <c:layout>
                <c:manualLayout>
                  <c:x val="8.5858010498058321E-4"/>
                  <c:y val="1.4166145946050366E-7"/>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1849748901497296E-3"/>
                  <c:y val="4.1335958005249956E-3"/>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4.3815638603669435E-4"/>
                  <c:y val="1.1988036379174101E-3"/>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2.602297797975877E-5"/>
                  <c:y val="1.1984251968503938E-3"/>
                </c:manualLayout>
              </c:layout>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400">
                <a:noFill/>
              </a:ln>
            </c:spPr>
            <c:txPr>
              <a:bodyPr wrap="square" lIns="38100" tIns="19050" rIns="38100" bIns="19050" anchor="ctr">
                <a:spAutoFit/>
              </a:bodyPr>
              <a:lstStyle/>
              <a:p>
                <a:pPr>
                  <a:defRPr sz="800">
                    <a:solidFill>
                      <a:srgbClr val="000000"/>
                    </a:solidFill>
                    <a:effectLst>
                      <a:glow rad="127000">
                        <a:schemeClr val="bg1"/>
                      </a:glow>
                      <a:outerShdw blurRad="50800" dist="50800" dir="5400000" algn="ctr" rotWithShape="0">
                        <a:schemeClr val="bg1"/>
                      </a:outerShdw>
                    </a:effectLst>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мас.зах.!$A$16:$A$22</c:f>
              <c:strCache>
                <c:ptCount val="7"/>
                <c:pt idx="0">
                  <c:v>мітинги, демонстрації, мирні зібрання</c:v>
                </c:pt>
                <c:pt idx="1">
                  <c:v>виставки</c:v>
                </c:pt>
                <c:pt idx="2">
                  <c:v>з'їзди, конференції, збори</c:v>
                </c:pt>
                <c:pt idx="3">
                  <c:v>заходи із залучення коштів</c:v>
                </c:pt>
                <c:pt idx="4">
                  <c:v>лекції (зустрічі)</c:v>
                </c:pt>
                <c:pt idx="5">
                  <c:v>семінари</c:v>
                </c:pt>
                <c:pt idx="6">
                  <c:v>інші масові заходи</c:v>
                </c:pt>
              </c:strCache>
            </c:strRef>
          </c:cat>
          <c:val>
            <c:numRef>
              <c:f>мас.зах.!$B$16:$B$22</c:f>
              <c:numCache>
                <c:formatCode>0.0</c:formatCode>
                <c:ptCount val="7"/>
                <c:pt idx="0">
                  <c:v>4.6833310242188899</c:v>
                </c:pt>
                <c:pt idx="1">
                  <c:v>3.1387569217567748</c:v>
                </c:pt>
                <c:pt idx="2">
                  <c:v>15.945627058650016</c:v>
                </c:pt>
                <c:pt idx="3">
                  <c:v>3.2149576985130794</c:v>
                </c:pt>
                <c:pt idx="4">
                  <c:v>36.747321799679106</c:v>
                </c:pt>
                <c:pt idx="5">
                  <c:v>8.2428681882985995</c:v>
                </c:pt>
                <c:pt idx="6">
                  <c:v>28.027137308883539</c:v>
                </c:pt>
              </c:numCache>
            </c:numRef>
          </c:val>
        </c:ser>
        <c:dLbls>
          <c:showLegendKey val="0"/>
          <c:showVal val="0"/>
          <c:showCatName val="0"/>
          <c:showSerName val="0"/>
          <c:showPercent val="0"/>
          <c:showBubbleSize val="0"/>
        </c:dLbls>
        <c:gapWidth val="150"/>
        <c:axId val="246658720"/>
        <c:axId val="246659280"/>
      </c:barChart>
      <c:catAx>
        <c:axId val="246658720"/>
        <c:scaling>
          <c:orientation val="maxMin"/>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uk-UA"/>
          </a:p>
        </c:txPr>
        <c:crossAx val="246659280"/>
        <c:crosses val="autoZero"/>
        <c:auto val="1"/>
        <c:lblAlgn val="ctr"/>
        <c:lblOffset val="100"/>
        <c:tickLblSkip val="1"/>
        <c:tickMarkSkip val="1"/>
        <c:noMultiLvlLbl val="0"/>
      </c:catAx>
      <c:valAx>
        <c:axId val="246659280"/>
        <c:scaling>
          <c:orientation val="minMax"/>
        </c:scaling>
        <c:delete val="0"/>
        <c:axPos val="t"/>
        <c:majorGridlines>
          <c:spPr>
            <a:ln w="3175">
              <a:solidFill>
                <a:srgbClr val="FFFFFF"/>
              </a:solidFill>
              <a:prstDash val="solid"/>
            </a:ln>
          </c:spPr>
        </c:majorGridlines>
        <c:numFmt formatCode="0.0" sourceLinked="1"/>
        <c:majorTickMark val="none"/>
        <c:minorTickMark val="none"/>
        <c:tickLblPos val="none"/>
        <c:spPr>
          <a:ln w="6350">
            <a:noFill/>
          </a:ln>
        </c:spPr>
        <c:crossAx val="246658720"/>
        <c:crosses val="autoZero"/>
        <c:crossBetween val="between"/>
      </c:valAx>
      <c:spPr>
        <a:noFill/>
        <a:ln w="25400">
          <a:noFill/>
        </a:ln>
      </c:spPr>
    </c:plotArea>
    <c:plotVisOnly val="1"/>
    <c:dispBlanksAs val="gap"/>
    <c:showDLblsOverMax val="0"/>
  </c:chart>
  <c:spPr>
    <a:solidFill>
      <a:srgbClr val="FFFFFF"/>
    </a:solidFill>
    <a:ln>
      <a:noFill/>
    </a:ln>
  </c:spPr>
  <c:txPr>
    <a:bodyPr/>
    <a:lstStyle/>
    <a:p>
      <a:pPr>
        <a:defRPr sz="1200" b="0" i="0" u="none" strike="noStrike" baseline="0">
          <a:solidFill>
            <a:srgbClr val="000000"/>
          </a:solidFill>
          <a:latin typeface="Arial Cyr"/>
          <a:ea typeface="Arial Cyr"/>
          <a:cs typeface="Arial Cyr"/>
        </a:defRPr>
      </a:pPr>
      <a:endParaRPr lang="uk-UA"/>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72"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Джерела фінансування діяльності громадських організацій</a:t>
            </a:r>
          </a:p>
          <a:p>
            <a:pPr>
              <a:defRPr sz="1172"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 у 2013 році </a:t>
            </a:r>
          </a:p>
          <a:p>
            <a:pPr>
              <a:defRPr sz="1172" b="0" i="0" u="none" strike="noStrike" baseline="0">
                <a:solidFill>
                  <a:srgbClr val="000000"/>
                </a:solidFill>
                <a:latin typeface="Arial Cyr"/>
                <a:ea typeface="Arial Cyr"/>
                <a:cs typeface="Arial Cyr"/>
              </a:defRPr>
            </a:pPr>
            <a:r>
              <a:rPr lang="uk-UA" sz="1050" b="0" i="0" u="none" strike="noStrike" baseline="0">
                <a:solidFill>
                  <a:srgbClr val="000000"/>
                </a:solidFill>
                <a:latin typeface="Arial"/>
                <a:cs typeface="Arial"/>
              </a:rPr>
              <a:t>(у % до загальної суми)</a:t>
            </a:r>
          </a:p>
        </c:rich>
      </c:tx>
      <c:layout>
        <c:manualLayout>
          <c:xMode val="edge"/>
          <c:yMode val="edge"/>
          <c:x val="0.1616161333601257"/>
          <c:y val="1.960821260827569E-2"/>
        </c:manualLayout>
      </c:layout>
      <c:overlay val="0"/>
      <c:spPr>
        <a:noFill/>
        <a:ln w="25387">
          <a:noFill/>
        </a:ln>
      </c:spPr>
    </c:title>
    <c:autoTitleDeleted val="0"/>
    <c:plotArea>
      <c:layout>
        <c:manualLayout>
          <c:layoutTarget val="inner"/>
          <c:xMode val="edge"/>
          <c:yMode val="edge"/>
          <c:x val="0.46757090363704534"/>
          <c:y val="0.21568625075711689"/>
          <c:w val="0.52233526135061337"/>
          <c:h val="0.65032679738562094"/>
        </c:manualLayout>
      </c:layout>
      <c:barChart>
        <c:barDir val="bar"/>
        <c:grouping val="clustered"/>
        <c:varyColors val="0"/>
        <c:ser>
          <c:idx val="2"/>
          <c:order val="0"/>
          <c:tx>
            <c:strRef>
              <c:f>надходж.кошт.!$B$3</c:f>
              <c:strCache>
                <c:ptCount val="1"/>
                <c:pt idx="0">
                  <c:v>2013р.</c:v>
                </c:pt>
              </c:strCache>
            </c:strRef>
          </c:tx>
          <c:spPr>
            <a:solidFill>
              <a:schemeClr val="accent1">
                <a:lumMod val="75000"/>
              </a:schemeClr>
            </a:solidFill>
            <a:ln w="25387">
              <a:noFill/>
              <a:prstDash val="solid"/>
            </a:ln>
          </c:spPr>
          <c:invertIfNegative val="0"/>
          <c:dLbls>
            <c:dLbl>
              <c:idx val="0"/>
              <c:layout>
                <c:manualLayout>
                  <c:x val="1.2576645573372125E-2"/>
                  <c:y val="5.1398936881307811E-3"/>
                </c:manualLayout>
              </c:layout>
              <c:tx>
                <c:rich>
                  <a:bodyPr/>
                  <a:lstStyle/>
                  <a:p>
                    <a:pPr>
                      <a:defRPr sz="800" b="0" i="0" u="none" strike="noStrike" baseline="0">
                        <a:solidFill>
                          <a:srgbClr val="000000"/>
                        </a:solidFill>
                        <a:latin typeface="Arial Cyr"/>
                        <a:ea typeface="Arial Cyr"/>
                        <a:cs typeface="Arial Cyr"/>
                      </a:defRPr>
                    </a:pPr>
                    <a:r>
                      <a:rPr lang="en-US"/>
                      <a:t>7,1</a:t>
                    </a:r>
                  </a:p>
                </c:rich>
              </c:tx>
              <c:spPr>
                <a:noFill/>
                <a:ln w="25387">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8.8411926037335227E-3"/>
                  <c:y val="4.4868101025128402E-3"/>
                </c:manualLayout>
              </c:layout>
              <c:spPr>
                <a:noFill/>
                <a:ln w="25387">
                  <a:noFill/>
                </a:ln>
              </c:spPr>
              <c:txPr>
                <a:bodyPr/>
                <a:lstStyle/>
                <a:p>
                  <a:pPr>
                    <a:defRPr sz="800"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2517561709280639E-2"/>
                  <c:y val="3.8333241948760497E-3"/>
                </c:manualLayout>
              </c:layout>
              <c:tx>
                <c:rich>
                  <a:bodyPr/>
                  <a:lstStyle/>
                  <a:p>
                    <a:pPr>
                      <a:defRPr sz="800" b="0" i="0" u="none" strike="noStrike" baseline="0">
                        <a:solidFill>
                          <a:srgbClr val="000000"/>
                        </a:solidFill>
                        <a:latin typeface="Arial Cyr"/>
                        <a:ea typeface="Arial Cyr"/>
                        <a:cs typeface="Arial Cyr"/>
                      </a:defRPr>
                    </a:pPr>
                    <a:r>
                      <a:rPr lang="en-US"/>
                      <a:t>13,3</a:t>
                    </a:r>
                  </a:p>
                </c:rich>
              </c:tx>
              <c:spPr>
                <a:noFill/>
                <a:ln w="25387">
                  <a:noFill/>
                </a:ln>
              </c:spPr>
              <c:dLblPos val="outEnd"/>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2.5683446872510076E-3"/>
                  <c:y val="5.3361693587183241E-3"/>
                </c:manualLayout>
              </c:layout>
              <c:spPr>
                <a:noFill/>
                <a:ln w="25387">
                  <a:noFill/>
                </a:ln>
              </c:spPr>
              <c:txPr>
                <a:bodyPr/>
                <a:lstStyle/>
                <a:p>
                  <a:pPr>
                    <a:defRPr sz="800"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6.4009554985402931E-3"/>
                  <c:y val="9.0619011508594575E-3"/>
                </c:manualLayout>
              </c:layout>
              <c:spPr>
                <a:noFill/>
                <a:ln w="25387">
                  <a:noFill/>
                </a:ln>
              </c:spPr>
              <c:txPr>
                <a:bodyPr/>
                <a:lstStyle/>
                <a:p>
                  <a:pPr>
                    <a:defRPr sz="800"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87">
                <a:noFill/>
              </a:ln>
            </c:spPr>
            <c:txPr>
              <a:bodyPr wrap="square" lIns="38100" tIns="19050" rIns="38100" bIns="19050" anchor="ctr">
                <a:spAutoFit/>
              </a:bodyPr>
              <a:lstStyle/>
              <a:p>
                <a:pPr>
                  <a:defRPr sz="800"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надходж.кошт.!$A$4:$A$9</c:f>
              <c:strCache>
                <c:ptCount val="6"/>
                <c:pt idx="0">
                  <c:v>з державного бюджету</c:v>
                </c:pt>
                <c:pt idx="1">
                  <c:v>з місцевого бюджету</c:v>
                </c:pt>
                <c:pt idx="2">
                  <c:v>від членських внесків</c:v>
                </c:pt>
                <c:pt idx="3">
                  <c:v>від благодійності</c:v>
                </c:pt>
                <c:pt idx="4">
                  <c:v>від товариств, підприємств створених для виконання статутних цілей</c:v>
                </c:pt>
                <c:pt idx="5">
                  <c:v>інші надходження</c:v>
                </c:pt>
              </c:strCache>
            </c:strRef>
          </c:cat>
          <c:val>
            <c:numRef>
              <c:f>надходж.кошт.!$B$4:$B$9</c:f>
              <c:numCache>
                <c:formatCode>0.0</c:formatCode>
                <c:ptCount val="6"/>
                <c:pt idx="0">
                  <c:v>7.1</c:v>
                </c:pt>
                <c:pt idx="1">
                  <c:v>3.6</c:v>
                </c:pt>
                <c:pt idx="2" formatCode="General">
                  <c:v>13.3</c:v>
                </c:pt>
                <c:pt idx="3" formatCode="General">
                  <c:v>45.4</c:v>
                </c:pt>
                <c:pt idx="4" formatCode="General">
                  <c:v>14.1</c:v>
                </c:pt>
                <c:pt idx="5" formatCode="General">
                  <c:v>16.5</c:v>
                </c:pt>
              </c:numCache>
            </c:numRef>
          </c:val>
        </c:ser>
        <c:dLbls>
          <c:showLegendKey val="0"/>
          <c:showVal val="0"/>
          <c:showCatName val="0"/>
          <c:showSerName val="0"/>
          <c:showPercent val="0"/>
          <c:showBubbleSize val="0"/>
        </c:dLbls>
        <c:gapWidth val="150"/>
        <c:axId val="252739264"/>
        <c:axId val="252738144"/>
      </c:barChart>
      <c:catAx>
        <c:axId val="252739264"/>
        <c:scaling>
          <c:orientation val="maxMin"/>
        </c:scaling>
        <c:delete val="0"/>
        <c:axPos val="l"/>
        <c:numFmt formatCode="General" sourceLinked="1"/>
        <c:majorTickMark val="out"/>
        <c:minorTickMark val="none"/>
        <c:tickLblPos val="nextTo"/>
        <c:spPr>
          <a:ln w="3173">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uk-UA"/>
          </a:p>
        </c:txPr>
        <c:crossAx val="252738144"/>
        <c:crosses val="autoZero"/>
        <c:auto val="1"/>
        <c:lblAlgn val="ctr"/>
        <c:lblOffset val="100"/>
        <c:tickLblSkip val="1"/>
        <c:tickMarkSkip val="1"/>
        <c:noMultiLvlLbl val="0"/>
      </c:catAx>
      <c:valAx>
        <c:axId val="252738144"/>
        <c:scaling>
          <c:orientation val="minMax"/>
        </c:scaling>
        <c:delete val="0"/>
        <c:axPos val="t"/>
        <c:numFmt formatCode="0.0" sourceLinked="1"/>
        <c:majorTickMark val="none"/>
        <c:minorTickMark val="none"/>
        <c:tickLblPos val="none"/>
        <c:spPr>
          <a:ln w="6347">
            <a:noFill/>
          </a:ln>
        </c:spPr>
        <c:crossAx val="252739264"/>
        <c:crosses val="autoZero"/>
        <c:crossBetween val="between"/>
      </c:valAx>
      <c:spPr>
        <a:noFill/>
        <a:ln w="25387">
          <a:noFill/>
        </a:ln>
      </c:spPr>
    </c:plotArea>
    <c:plotVisOnly val="1"/>
    <c:dispBlanksAs val="gap"/>
    <c:showDLblsOverMax val="0"/>
  </c:chart>
  <c:spPr>
    <a:solidFill>
      <a:srgbClr val="FFFFFF"/>
    </a:solidFill>
    <a:ln>
      <a:noFill/>
    </a:ln>
  </c:spPr>
  <c:txPr>
    <a:bodyPr/>
    <a:lstStyle/>
    <a:p>
      <a:pPr>
        <a:defRPr sz="1174" b="0" i="0" u="none" strike="noStrike" baseline="0">
          <a:solidFill>
            <a:srgbClr val="000000"/>
          </a:solidFill>
          <a:latin typeface="Arial Cyr"/>
          <a:ea typeface="Arial Cyr"/>
          <a:cs typeface="Arial Cyr"/>
        </a:defRPr>
      </a:pPr>
      <a:endParaRPr lang="uk-UA"/>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6"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Напрями використання грошових коштів </a:t>
            </a:r>
          </a:p>
          <a:p>
            <a:pPr>
              <a:defRPr sz="806" b="0" i="0" u="none" strike="noStrike" baseline="0">
                <a:solidFill>
                  <a:srgbClr val="000000"/>
                </a:solidFill>
                <a:latin typeface="Arial Cyr"/>
                <a:ea typeface="Arial Cyr"/>
                <a:cs typeface="Arial Cyr"/>
              </a:defRPr>
            </a:pPr>
            <a:r>
              <a:rPr lang="uk-UA" sz="1100" b="1" i="0" u="none" strike="noStrike" baseline="0">
                <a:solidFill>
                  <a:srgbClr val="000000"/>
                </a:solidFill>
                <a:latin typeface="Arial"/>
                <a:cs typeface="Arial"/>
              </a:rPr>
              <a:t>громадськими організаціями у 2013 році</a:t>
            </a:r>
          </a:p>
          <a:p>
            <a:pPr>
              <a:defRPr sz="806" b="0" i="0" u="none" strike="noStrike" baseline="0">
                <a:solidFill>
                  <a:srgbClr val="000000"/>
                </a:solidFill>
                <a:latin typeface="Arial Cyr"/>
                <a:ea typeface="Arial Cyr"/>
                <a:cs typeface="Arial Cyr"/>
              </a:defRPr>
            </a:pPr>
            <a:r>
              <a:rPr lang="uk-UA" sz="1050" b="0" i="0" u="none" strike="noStrike" baseline="0">
                <a:solidFill>
                  <a:srgbClr val="000000"/>
                </a:solidFill>
                <a:latin typeface="Arial"/>
                <a:cs typeface="Arial"/>
              </a:rPr>
              <a:t>(у % до загальної суми)</a:t>
            </a:r>
          </a:p>
        </c:rich>
      </c:tx>
      <c:layout>
        <c:manualLayout>
          <c:xMode val="edge"/>
          <c:yMode val="edge"/>
          <c:x val="0.26316284579471816"/>
          <c:y val="1.4094700090619116E-2"/>
        </c:manualLayout>
      </c:layout>
      <c:overlay val="0"/>
      <c:spPr>
        <a:noFill/>
        <a:ln w="25469">
          <a:noFill/>
        </a:ln>
      </c:spPr>
    </c:title>
    <c:autoTitleDeleted val="0"/>
    <c:plotArea>
      <c:layout>
        <c:manualLayout>
          <c:layoutTarget val="inner"/>
          <c:xMode val="edge"/>
          <c:yMode val="edge"/>
          <c:x val="0.35094024999246498"/>
          <c:y val="0.21216492483894059"/>
          <c:w val="0.58223773562646863"/>
          <c:h val="0.76455690765926987"/>
        </c:manualLayout>
      </c:layout>
      <c:barChart>
        <c:barDir val="bar"/>
        <c:grouping val="clustered"/>
        <c:varyColors val="0"/>
        <c:ser>
          <c:idx val="0"/>
          <c:order val="0"/>
          <c:tx>
            <c:strRef>
              <c:f>використ.кошт.!$B$3</c:f>
              <c:strCache>
                <c:ptCount val="1"/>
                <c:pt idx="0">
                  <c:v>2013р.</c:v>
                </c:pt>
              </c:strCache>
            </c:strRef>
          </c:tx>
          <c:spPr>
            <a:solidFill>
              <a:srgbClr val="FFC000"/>
            </a:solidFill>
            <a:ln w="25469">
              <a:noFill/>
            </a:ln>
          </c:spPr>
          <c:invertIfNegative val="0"/>
          <c:dLbls>
            <c:dLbl>
              <c:idx val="0"/>
              <c:layout>
                <c:manualLayout>
                  <c:x val="6.7111561549855047E-3"/>
                  <c:y val="1.8905872060110134E-3"/>
                </c:manualLayout>
              </c:layout>
              <c:spPr>
                <a:noFill/>
                <a:ln w="25469">
                  <a:noFill/>
                </a:ln>
              </c:spPr>
              <c:txPr>
                <a:bodyPr/>
                <a:lstStyle/>
                <a:p>
                  <a:pPr>
                    <a:defRPr sz="802"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7.9817572308410484E-3"/>
                  <c:y val="5.0414286449487929E-3"/>
                </c:manualLayout>
              </c:layout>
              <c:spPr>
                <a:noFill/>
                <a:ln w="25469">
                  <a:noFill/>
                </a:ln>
              </c:spPr>
              <c:txPr>
                <a:bodyPr/>
                <a:lstStyle/>
                <a:p>
                  <a:pPr>
                    <a:defRPr sz="802"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7.3496530755437746E-3"/>
                  <c:y val="2.6014101178529155E-3"/>
                </c:manualLayout>
              </c:layout>
              <c:spPr>
                <a:noFill/>
                <a:ln w="25469">
                  <a:noFill/>
                </a:ln>
              </c:spPr>
              <c:txPr>
                <a:bodyPr/>
                <a:lstStyle/>
                <a:p>
                  <a:pPr>
                    <a:defRPr sz="802"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4.2861152256957981E-3"/>
                  <c:y val="1.2468735525706825E-3"/>
                </c:manualLayout>
              </c:layout>
              <c:spPr>
                <a:noFill/>
                <a:ln w="25469">
                  <a:noFill/>
                </a:ln>
              </c:spPr>
              <c:txPr>
                <a:bodyPr/>
                <a:lstStyle/>
                <a:p>
                  <a:pPr>
                    <a:defRPr sz="802"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4.628517969907227E-3"/>
                  <c:y val="-1.5550409140033966E-3"/>
                </c:manualLayout>
              </c:layout>
              <c:spPr>
                <a:noFill/>
                <a:ln w="25469">
                  <a:noFill/>
                </a:ln>
              </c:spPr>
              <c:txPr>
                <a:bodyPr/>
                <a:lstStyle/>
                <a:p>
                  <a:pPr>
                    <a:defRPr sz="802" b="0" i="0" u="none" strike="noStrike" baseline="0">
                      <a:solidFill>
                        <a:srgbClr val="000000"/>
                      </a:solidFill>
                      <a:latin typeface="Arial Cyr"/>
                      <a:ea typeface="Arial Cyr"/>
                      <a:cs typeface="Arial Cy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469">
                <a:noFill/>
              </a:ln>
            </c:spPr>
            <c:txPr>
              <a:bodyPr wrap="square" lIns="38100" tIns="19050" rIns="38100" bIns="19050" anchor="ctr">
                <a:spAutoFit/>
              </a:bodyPr>
              <a:lstStyle/>
              <a:p>
                <a:pPr>
                  <a:defRPr sz="802"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використ.кошт.!$A$4:$A$11</c:f>
              <c:strCache>
                <c:ptCount val="8"/>
                <c:pt idx="0">
                  <c:v>податки та обов'язкові платежі</c:v>
                </c:pt>
                <c:pt idx="1">
                  <c:v>оплата праці</c:v>
                </c:pt>
                <c:pt idx="2">
                  <c:v>соціальна допомога</c:v>
                </c:pt>
                <c:pt idx="3">
                  <c:v>на благодійну діяльність</c:v>
                </c:pt>
                <c:pt idx="4">
                  <c:v>оплата товарів</c:v>
                </c:pt>
                <c:pt idx="5">
                  <c:v>оплата послуг</c:v>
                </c:pt>
                <c:pt idx="6">
                  <c:v>заходи</c:v>
                </c:pt>
                <c:pt idx="7">
                  <c:v>інші витрати</c:v>
                </c:pt>
              </c:strCache>
            </c:strRef>
          </c:cat>
          <c:val>
            <c:numRef>
              <c:f>використ.кошт.!$B$4:$B$11</c:f>
              <c:numCache>
                <c:formatCode>0.0</c:formatCode>
                <c:ptCount val="8"/>
                <c:pt idx="0">
                  <c:v>8.9</c:v>
                </c:pt>
                <c:pt idx="1">
                  <c:v>27.1</c:v>
                </c:pt>
                <c:pt idx="2">
                  <c:v>1.7</c:v>
                </c:pt>
                <c:pt idx="3">
                  <c:v>20.100000000000001</c:v>
                </c:pt>
                <c:pt idx="4">
                  <c:v>5</c:v>
                </c:pt>
                <c:pt idx="5">
                  <c:v>18.2</c:v>
                </c:pt>
                <c:pt idx="6">
                  <c:v>6.7</c:v>
                </c:pt>
                <c:pt idx="7">
                  <c:v>12.3</c:v>
                </c:pt>
              </c:numCache>
            </c:numRef>
          </c:val>
        </c:ser>
        <c:dLbls>
          <c:showLegendKey val="0"/>
          <c:showVal val="0"/>
          <c:showCatName val="0"/>
          <c:showSerName val="0"/>
          <c:showPercent val="0"/>
          <c:showBubbleSize val="0"/>
        </c:dLbls>
        <c:gapWidth val="150"/>
        <c:axId val="252744304"/>
        <c:axId val="252742064"/>
      </c:barChart>
      <c:catAx>
        <c:axId val="252744304"/>
        <c:scaling>
          <c:orientation val="maxMin"/>
        </c:scaling>
        <c:delete val="0"/>
        <c:axPos val="l"/>
        <c:numFmt formatCode="General" sourceLinked="1"/>
        <c:majorTickMark val="out"/>
        <c:minorTickMark val="none"/>
        <c:tickLblPos val="nextTo"/>
        <c:spPr>
          <a:ln w="3184">
            <a:solidFill>
              <a:srgbClr val="000000"/>
            </a:solidFill>
            <a:prstDash val="solid"/>
          </a:ln>
        </c:spPr>
        <c:txPr>
          <a:bodyPr rot="0" vert="horz"/>
          <a:lstStyle/>
          <a:p>
            <a:pPr>
              <a:defRPr sz="802" b="0" i="0" u="none" strike="noStrike" baseline="0">
                <a:solidFill>
                  <a:srgbClr val="000000"/>
                </a:solidFill>
                <a:latin typeface="Arial"/>
                <a:ea typeface="Arial"/>
                <a:cs typeface="Arial"/>
              </a:defRPr>
            </a:pPr>
            <a:endParaRPr lang="uk-UA"/>
          </a:p>
        </c:txPr>
        <c:crossAx val="252742064"/>
        <c:crosses val="autoZero"/>
        <c:auto val="0"/>
        <c:lblAlgn val="ctr"/>
        <c:lblOffset val="100"/>
        <c:tickLblSkip val="1"/>
        <c:tickMarkSkip val="1"/>
        <c:noMultiLvlLbl val="0"/>
      </c:catAx>
      <c:valAx>
        <c:axId val="252742064"/>
        <c:scaling>
          <c:orientation val="minMax"/>
        </c:scaling>
        <c:delete val="0"/>
        <c:axPos val="t"/>
        <c:numFmt formatCode="0.0" sourceLinked="1"/>
        <c:majorTickMark val="none"/>
        <c:minorTickMark val="none"/>
        <c:tickLblPos val="none"/>
        <c:spPr>
          <a:ln w="6367">
            <a:noFill/>
          </a:ln>
        </c:spPr>
        <c:crossAx val="252744304"/>
        <c:crosses val="autoZero"/>
        <c:crossBetween val="between"/>
      </c:valAx>
    </c:plotArea>
    <c:plotVisOnly val="1"/>
    <c:dispBlanksAs val="gap"/>
    <c:showDLblsOverMax val="0"/>
  </c:chart>
  <c:spPr>
    <a:solidFill>
      <a:srgbClr val="FFFFFF"/>
    </a:solidFill>
    <a:ln>
      <a:noFill/>
    </a:ln>
  </c:spPr>
  <c:txPr>
    <a:bodyPr/>
    <a:lstStyle/>
    <a:p>
      <a:pPr>
        <a:defRPr sz="802" b="0" i="0" u="none" strike="noStrike" baseline="0">
          <a:solidFill>
            <a:srgbClr val="000000"/>
          </a:solidFill>
          <a:latin typeface="Arial Cyr"/>
          <a:ea typeface="Arial Cyr"/>
          <a:cs typeface="Arial Cyr"/>
        </a:defRPr>
      </a:pPr>
      <a:endParaRPr lang="uk-UA"/>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9" b="1" i="0" u="none" strike="noStrike" baseline="0">
                <a:solidFill>
                  <a:srgbClr val="000000"/>
                </a:solidFill>
                <a:latin typeface="Arial"/>
                <a:ea typeface="Arial"/>
                <a:cs typeface="Arial"/>
              </a:defRPr>
            </a:pPr>
            <a:r>
              <a:rPr lang="uk-UA" sz="1100"/>
              <a:t>Розподіл домогосподарств залежно від кількості осіб у їх складі у 2014 році</a:t>
            </a:r>
          </a:p>
        </c:rich>
      </c:tx>
      <c:layout>
        <c:manualLayout>
          <c:xMode val="edge"/>
          <c:yMode val="edge"/>
          <c:x val="0.15861871857854504"/>
          <c:y val="0"/>
        </c:manualLayout>
      </c:layout>
      <c:overlay val="0"/>
      <c:spPr>
        <a:noFill/>
        <a:ln w="25362">
          <a:noFill/>
        </a:ln>
      </c:spPr>
    </c:title>
    <c:autoTitleDeleted val="0"/>
    <c:plotArea>
      <c:layout>
        <c:manualLayout>
          <c:layoutTarget val="inner"/>
          <c:xMode val="edge"/>
          <c:yMode val="edge"/>
          <c:x val="0.31473214285714285"/>
          <c:y val="0.234375"/>
          <c:w val="0.3482142857142857"/>
          <c:h val="0.609375"/>
        </c:manualLayout>
      </c:layout>
      <c:pieChart>
        <c:varyColors val="1"/>
        <c:ser>
          <c:idx val="0"/>
          <c:order val="0"/>
          <c:spPr>
            <a:solidFill>
              <a:srgbClr val="9999FF"/>
            </a:solidFill>
            <a:ln w="12681">
              <a:solidFill>
                <a:srgbClr val="000000"/>
              </a:solidFill>
              <a:prstDash val="solid"/>
            </a:ln>
          </c:spPr>
          <c:dPt>
            <c:idx val="0"/>
            <c:bubble3D val="0"/>
            <c:spPr>
              <a:pattFill prst="dkDnDiag">
                <a:fgClr>
                  <a:srgbClr xmlns:mc="http://schemas.openxmlformats.org/markup-compatibility/2006" xmlns:a14="http://schemas.microsoft.com/office/drawing/2010/main" val="3366FF" mc:Ignorable="a14" a14:legacySpreadsheetColorIndex="48"/>
                </a:fgClr>
                <a:bgClr>
                  <a:srgbClr xmlns:mc="http://schemas.openxmlformats.org/markup-compatibility/2006" xmlns:a14="http://schemas.microsoft.com/office/drawing/2010/main" val="FFFFFF" mc:Ignorable="a14" a14:legacySpreadsheetColorIndex="9"/>
                </a:bgClr>
              </a:pattFill>
              <a:ln w="12681">
                <a:solidFill>
                  <a:srgbClr val="000000"/>
                </a:solidFill>
                <a:prstDash val="solid"/>
              </a:ln>
            </c:spPr>
          </c:dPt>
          <c:dPt>
            <c:idx val="1"/>
            <c:bubble3D val="0"/>
            <c:spPr>
              <a:solidFill>
                <a:srgbClr val="99CC00"/>
              </a:solidFill>
              <a:ln w="12681">
                <a:solidFill>
                  <a:srgbClr val="000000"/>
                </a:solidFill>
                <a:prstDash val="solid"/>
              </a:ln>
            </c:spPr>
          </c:dPt>
          <c:dPt>
            <c:idx val="2"/>
            <c:bubble3D val="0"/>
            <c:spPr>
              <a:pattFill prst="solidDmnd">
                <a:fgClr>
                  <a:srgbClr xmlns:mc="http://schemas.openxmlformats.org/markup-compatibility/2006" xmlns:a14="http://schemas.microsoft.com/office/drawing/2010/main" val="FF99CC" mc:Ignorable="a14" a14:legacySpreadsheetColorIndex="45"/>
                </a:fgClr>
                <a:bgClr>
                  <a:srgbClr xmlns:mc="http://schemas.openxmlformats.org/markup-compatibility/2006" xmlns:a14="http://schemas.microsoft.com/office/drawing/2010/main" val="FFFFFF" mc:Ignorable="a14" a14:legacySpreadsheetColorIndex="9"/>
                </a:bgClr>
              </a:pattFill>
              <a:ln w="12681">
                <a:solidFill>
                  <a:srgbClr val="000000"/>
                </a:solidFill>
                <a:prstDash val="solid"/>
              </a:ln>
            </c:spPr>
          </c:dPt>
          <c:dPt>
            <c:idx val="3"/>
            <c:bubble3D val="0"/>
            <c:spPr>
              <a:solidFill>
                <a:srgbClr val="FFFF99"/>
              </a:solidFill>
              <a:ln w="12681">
                <a:solidFill>
                  <a:srgbClr val="000000"/>
                </a:solidFill>
                <a:prstDash val="solid"/>
              </a:ln>
            </c:spPr>
          </c:dPt>
          <c:dPt>
            <c:idx val="4"/>
            <c:bubble3D val="0"/>
            <c:spPr>
              <a:solidFill>
                <a:srgbClr val="FFFFFF"/>
              </a:solidFill>
              <a:ln w="12681">
                <a:solidFill>
                  <a:srgbClr val="000000"/>
                </a:solidFill>
                <a:prstDash val="solid"/>
              </a:ln>
            </c:spPr>
          </c:dPt>
          <c:dLbls>
            <c:numFmt formatCode="0.0%" sourceLinked="0"/>
            <c:spPr>
              <a:noFill/>
              <a:ln w="25362">
                <a:noFill/>
              </a:ln>
            </c:spPr>
            <c:txPr>
              <a:bodyPr wrap="square" lIns="38100" tIns="19050" rIns="38100" bIns="19050" anchor="ctr">
                <a:spAutoFit/>
              </a:bodyPr>
              <a:lstStyle/>
              <a:p>
                <a:pPr>
                  <a:defRPr sz="799" b="0" i="0" u="none" strike="noStrike" baseline="0">
                    <a:solidFill>
                      <a:srgbClr val="000000"/>
                    </a:solidFill>
                    <a:latin typeface="Arial"/>
                    <a:ea typeface="Arial"/>
                    <a:cs typeface="Arial"/>
                  </a:defRPr>
                </a:pPr>
                <a:endParaRPr lang="uk-UA"/>
              </a:p>
            </c:txPr>
            <c:dLblPos val="outEnd"/>
            <c:showLegendKey val="0"/>
            <c:showVal val="1"/>
            <c:showCatName val="0"/>
            <c:showSerName val="0"/>
            <c:showPercent val="0"/>
            <c:showBubbleSize val="0"/>
            <c:showLeaderLines val="1"/>
            <c:extLst>
              <c:ext xmlns:c15="http://schemas.microsoft.com/office/drawing/2012/chart" uri="{CE6537A1-D6FC-4f65-9D91-7224C49458BB}">
                <c15:layout/>
              </c:ext>
            </c:extLst>
          </c:dLbls>
          <c:cat>
            <c:strRef>
              <c:f>Лист1!$A$1:$A$5</c:f>
              <c:strCache>
                <c:ptCount val="5"/>
                <c:pt idx="0">
                  <c:v>Одна особа</c:v>
                </c:pt>
                <c:pt idx="1">
                  <c:v>Дві особи</c:v>
                </c:pt>
                <c:pt idx="2">
                  <c:v>Три особи</c:v>
                </c:pt>
                <c:pt idx="3">
                  <c:v>Чотири особи</c:v>
                </c:pt>
                <c:pt idx="4">
                  <c:v>П'ять осіб і більше </c:v>
                </c:pt>
              </c:strCache>
            </c:strRef>
          </c:cat>
          <c:val>
            <c:numRef>
              <c:f>Лист1!$B$1:$B$5</c:f>
              <c:numCache>
                <c:formatCode>0.00%</c:formatCode>
                <c:ptCount val="5"/>
                <c:pt idx="0">
                  <c:v>0.22600000000000001</c:v>
                </c:pt>
                <c:pt idx="1">
                  <c:v>0.308</c:v>
                </c:pt>
                <c:pt idx="2">
                  <c:v>0.246</c:v>
                </c:pt>
                <c:pt idx="3">
                  <c:v>0.13900000000000001</c:v>
                </c:pt>
                <c:pt idx="4">
                  <c:v>8.1000000000000003E-2</c:v>
                </c:pt>
              </c:numCache>
            </c:numRef>
          </c:val>
        </c:ser>
        <c:dLbls>
          <c:showLegendKey val="0"/>
          <c:showVal val="0"/>
          <c:showCatName val="0"/>
          <c:showSerName val="0"/>
          <c:showPercent val="0"/>
          <c:showBubbleSize val="0"/>
          <c:showLeaderLines val="1"/>
        </c:dLbls>
        <c:firstSliceAng val="0"/>
      </c:pieChart>
      <c:spPr>
        <a:noFill/>
        <a:ln w="25362">
          <a:noFill/>
        </a:ln>
      </c:spPr>
    </c:plotArea>
    <c:legend>
      <c:legendPos val="r"/>
      <c:layout>
        <c:manualLayout>
          <c:xMode val="edge"/>
          <c:yMode val="edge"/>
          <c:x val="5.2478134110787174E-2"/>
          <c:y val="0.85688017763351498"/>
          <c:w val="0.90907440141410889"/>
          <c:h val="0.12499977706637178"/>
        </c:manualLayout>
      </c:layout>
      <c:overlay val="0"/>
      <c:spPr>
        <a:solidFill>
          <a:srgbClr val="FFFFFF"/>
        </a:solidFill>
        <a:ln w="3175">
          <a:solidFill>
            <a:srgbClr val="000000"/>
          </a:solidFill>
          <a:prstDash val="solid"/>
        </a:ln>
      </c:spPr>
      <c:txPr>
        <a:bodyPr/>
        <a:lstStyle/>
        <a:p>
          <a:pPr>
            <a:defRPr sz="734" b="0" i="0" u="none" strike="noStrike" baseline="0">
              <a:solidFill>
                <a:srgbClr val="000000"/>
              </a:solidFill>
              <a:latin typeface="Arial"/>
              <a:ea typeface="Arial"/>
              <a:cs typeface="Arial"/>
            </a:defRPr>
          </a:pPr>
          <a:endParaRPr lang="uk-UA"/>
        </a:p>
      </c:txPr>
    </c:legend>
    <c:plotVisOnly val="1"/>
    <c:dispBlanksAs val="zero"/>
    <c:showDLblsOverMax val="0"/>
  </c:chart>
  <c:spPr>
    <a:solidFill>
      <a:srgbClr val="FFFFFF"/>
    </a:solidFill>
    <a:ln>
      <a:noFill/>
    </a:ln>
  </c:spPr>
  <c:txPr>
    <a:bodyPr/>
    <a:lstStyle/>
    <a:p>
      <a:pPr>
        <a:defRPr sz="799" b="0" i="0" u="none" strike="noStrike" baseline="0">
          <a:solidFill>
            <a:srgbClr val="000000"/>
          </a:solidFill>
          <a:latin typeface="Arial"/>
          <a:ea typeface="Arial"/>
          <a:cs typeface="Arial"/>
        </a:defRPr>
      </a:pPr>
      <a:endParaRPr lang="uk-UA"/>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9" b="1"/>
            </a:pPr>
            <a:r>
              <a:rPr lang="uk-UA" sz="1100" b="1"/>
              <a:t>Розподіл міських і сільських домогосподарств залежно від кількості осіб у їх складі у 2014 році</a:t>
            </a:r>
          </a:p>
        </c:rich>
      </c:tx>
      <c:layout>
        <c:manualLayout>
          <c:xMode val="edge"/>
          <c:yMode val="edge"/>
          <c:x val="0.16595678906947861"/>
          <c:y val="2.0201734363200271E-2"/>
        </c:manualLayout>
      </c:layout>
      <c:overlay val="0"/>
      <c:spPr>
        <a:noFill/>
        <a:ln w="25363">
          <a:noFill/>
        </a:ln>
      </c:spPr>
    </c:title>
    <c:autoTitleDeleted val="0"/>
    <c:plotArea>
      <c:layout>
        <c:manualLayout>
          <c:layoutTarget val="inner"/>
          <c:xMode val="edge"/>
          <c:yMode val="edge"/>
          <c:x val="5.4626366180374454E-2"/>
          <c:y val="0.26262626262626265"/>
          <c:w val="0.94288184303371569"/>
          <c:h val="0.49158249158249157"/>
        </c:manualLayout>
      </c:layout>
      <c:barChart>
        <c:barDir val="col"/>
        <c:grouping val="clustered"/>
        <c:varyColors val="0"/>
        <c:ser>
          <c:idx val="0"/>
          <c:order val="0"/>
          <c:tx>
            <c:strRef>
              <c:f>Лист2!$B$1</c:f>
              <c:strCache>
                <c:ptCount val="1"/>
                <c:pt idx="0">
                  <c:v>У містах</c:v>
                </c:pt>
              </c:strCache>
            </c:strRef>
          </c:tx>
          <c:spPr>
            <a:solidFill>
              <a:srgbClr val="FFFF99"/>
            </a:solidFill>
            <a:ln w="12681">
              <a:solidFill>
                <a:srgbClr val="000000"/>
              </a:solidFill>
              <a:prstDash val="solid"/>
            </a:ln>
          </c:spPr>
          <c:invertIfNegative val="0"/>
          <c:dLbls>
            <c:dLbl>
              <c:idx val="0"/>
              <c:layout>
                <c:manualLayout>
                  <c:x val="-5.0841707699683103E-3"/>
                  <c:y val="-6.5284942830423631E-4"/>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1101818358501325E-2"/>
                  <c:y val="-1.2620073483500083E-2"/>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145577489613081E-2"/>
                  <c:y val="-1.1734943790333463E-2"/>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5.8118684152993483E-3"/>
                  <c:y val="-6.2322930636805607E-3"/>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63">
                <a:noFill/>
              </a:ln>
            </c:spPr>
            <c:txPr>
              <a:bodyPr wrap="square" lIns="38100" tIns="19050" rIns="38100" bIns="19050" anchor="ctr">
                <a:spAutoFit/>
              </a:bodyPr>
              <a:lstStyle/>
              <a:p>
                <a:pPr>
                  <a:defRPr baseline="0"/>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Лист2!$A$2:$A$6</c:f>
              <c:strCache>
                <c:ptCount val="5"/>
                <c:pt idx="0">
                  <c:v>Одна особа</c:v>
                </c:pt>
                <c:pt idx="1">
                  <c:v>Дві особи</c:v>
                </c:pt>
                <c:pt idx="2">
                  <c:v>Три особи</c:v>
                </c:pt>
                <c:pt idx="3">
                  <c:v>Чотири особи</c:v>
                </c:pt>
                <c:pt idx="4">
                  <c:v>П'ять осіб і більше </c:v>
                </c:pt>
              </c:strCache>
            </c:strRef>
          </c:cat>
          <c:val>
            <c:numRef>
              <c:f>Лист2!$B$2:$B$6</c:f>
              <c:numCache>
                <c:formatCode>General</c:formatCode>
                <c:ptCount val="5"/>
                <c:pt idx="0" formatCode="0.0">
                  <c:v>21.9</c:v>
                </c:pt>
                <c:pt idx="1">
                  <c:v>31.4</c:v>
                </c:pt>
                <c:pt idx="2" formatCode="0.0">
                  <c:v>26.9</c:v>
                </c:pt>
                <c:pt idx="3">
                  <c:v>13.6</c:v>
                </c:pt>
                <c:pt idx="4">
                  <c:v>6.2</c:v>
                </c:pt>
              </c:numCache>
            </c:numRef>
          </c:val>
        </c:ser>
        <c:ser>
          <c:idx val="1"/>
          <c:order val="1"/>
          <c:tx>
            <c:strRef>
              <c:f>Лист2!$C$1</c:f>
              <c:strCache>
                <c:ptCount val="1"/>
                <c:pt idx="0">
                  <c:v>На селі</c:v>
                </c:pt>
              </c:strCache>
            </c:strRef>
          </c:tx>
          <c:spPr>
            <a:solidFill>
              <a:srgbClr val="FF6600"/>
            </a:solidFill>
            <a:ln w="12681">
              <a:solidFill>
                <a:srgbClr val="000000"/>
              </a:solidFill>
              <a:prstDash val="solid"/>
            </a:ln>
          </c:spPr>
          <c:invertIfNegative val="0"/>
          <c:dLbls>
            <c:dLbl>
              <c:idx val="0"/>
              <c:layout>
                <c:manualLayout>
                  <c:x val="4.9284528227088176E-3"/>
                  <c:y val="2.7719680285523407E-3"/>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3424053807203351E-2"/>
                  <c:y val="-2.5382250416189911E-3"/>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9.5302742607243918E-3"/>
                  <c:y val="-1.3851429490853884E-2"/>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0946229227519755E-2"/>
                  <c:y val="-4.1543135216771665E-3"/>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1.7427151677664732E-3"/>
                  <c:y val="-1.088832025568387E-2"/>
                </c:manualLayout>
              </c:layout>
              <c:spPr>
                <a:noFill/>
                <a:ln w="25363">
                  <a:noFill/>
                </a:ln>
              </c:spPr>
              <c:txPr>
                <a:bodyPr/>
                <a:lstStyle/>
                <a:p>
                  <a:pPr>
                    <a:defRPr baseline="0"/>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63">
                <a:noFill/>
              </a:ln>
            </c:spPr>
            <c:txPr>
              <a:bodyPr wrap="square" lIns="38100" tIns="19050" rIns="38100" bIns="19050" anchor="ctr">
                <a:spAutoFit/>
              </a:bodyPr>
              <a:lstStyle/>
              <a:p>
                <a:pPr>
                  <a:defRPr baseline="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Лист2!$A$2:$A$6</c:f>
              <c:strCache>
                <c:ptCount val="5"/>
                <c:pt idx="0">
                  <c:v>Одна особа</c:v>
                </c:pt>
                <c:pt idx="1">
                  <c:v>Дві особи</c:v>
                </c:pt>
                <c:pt idx="2">
                  <c:v>Три особи</c:v>
                </c:pt>
                <c:pt idx="3">
                  <c:v>Чотири особи</c:v>
                </c:pt>
                <c:pt idx="4">
                  <c:v>П'ять осіб і більше </c:v>
                </c:pt>
              </c:strCache>
            </c:strRef>
          </c:cat>
          <c:val>
            <c:numRef>
              <c:f>Лист2!$C$2:$C$6</c:f>
              <c:numCache>
                <c:formatCode>General</c:formatCode>
                <c:ptCount val="5"/>
                <c:pt idx="0" formatCode="0.0">
                  <c:v>24.2</c:v>
                </c:pt>
                <c:pt idx="1">
                  <c:v>29.4</c:v>
                </c:pt>
                <c:pt idx="2" formatCode="0.0">
                  <c:v>19.3</c:v>
                </c:pt>
                <c:pt idx="3" formatCode="0.0">
                  <c:v>14.5</c:v>
                </c:pt>
                <c:pt idx="4" formatCode="0.0">
                  <c:v>12.6</c:v>
                </c:pt>
              </c:numCache>
            </c:numRef>
          </c:val>
        </c:ser>
        <c:dLbls>
          <c:showLegendKey val="0"/>
          <c:showVal val="0"/>
          <c:showCatName val="0"/>
          <c:showSerName val="0"/>
          <c:showPercent val="0"/>
          <c:showBubbleSize val="0"/>
        </c:dLbls>
        <c:gapWidth val="150"/>
        <c:axId val="258964544"/>
        <c:axId val="258965104"/>
      </c:barChart>
      <c:catAx>
        <c:axId val="258964544"/>
        <c:scaling>
          <c:orientation val="minMax"/>
        </c:scaling>
        <c:delete val="0"/>
        <c:axPos val="b"/>
        <c:title>
          <c:tx>
            <c:rich>
              <a:bodyPr/>
              <a:lstStyle/>
              <a:p>
                <a:pPr>
                  <a:defRPr/>
                </a:pPr>
                <a:r>
                  <a:rPr lang="uk-UA"/>
                  <a:t>%</a:t>
                </a:r>
              </a:p>
            </c:rich>
          </c:tx>
          <c:layout>
            <c:manualLayout>
              <c:xMode val="edge"/>
              <c:yMode val="edge"/>
              <c:x val="4.2282260369131554E-2"/>
              <c:y val="0.18133965663904483"/>
            </c:manualLayout>
          </c:layout>
          <c:overlay val="0"/>
          <c:spPr>
            <a:noFill/>
            <a:ln w="25363">
              <a:noFill/>
            </a:ln>
          </c:spPr>
        </c:title>
        <c:numFmt formatCode="General" sourceLinked="1"/>
        <c:majorTickMark val="out"/>
        <c:minorTickMark val="none"/>
        <c:tickLblPos val="nextTo"/>
        <c:spPr>
          <a:ln w="3170">
            <a:solidFill>
              <a:srgbClr val="000000"/>
            </a:solidFill>
            <a:prstDash val="solid"/>
          </a:ln>
        </c:spPr>
        <c:txPr>
          <a:bodyPr rot="0" vert="horz"/>
          <a:lstStyle/>
          <a:p>
            <a:pPr>
              <a:defRPr/>
            </a:pPr>
            <a:endParaRPr lang="uk-UA"/>
          </a:p>
        </c:txPr>
        <c:crossAx val="258965104"/>
        <c:crosses val="autoZero"/>
        <c:auto val="1"/>
        <c:lblAlgn val="ctr"/>
        <c:lblOffset val="100"/>
        <c:tickLblSkip val="1"/>
        <c:tickMarkSkip val="1"/>
        <c:noMultiLvlLbl val="0"/>
      </c:catAx>
      <c:valAx>
        <c:axId val="258965104"/>
        <c:scaling>
          <c:orientation val="minMax"/>
        </c:scaling>
        <c:delete val="0"/>
        <c:axPos val="l"/>
        <c:majorGridlines>
          <c:spPr>
            <a:ln w="3170">
              <a:solidFill>
                <a:srgbClr val="FFFFFF"/>
              </a:solidFill>
              <a:prstDash val="solid"/>
            </a:ln>
          </c:spPr>
        </c:majorGridlines>
        <c:numFmt formatCode="0.0" sourceLinked="1"/>
        <c:majorTickMark val="out"/>
        <c:minorTickMark val="none"/>
        <c:tickLblPos val="nextTo"/>
        <c:spPr>
          <a:ln w="3170">
            <a:solidFill>
              <a:srgbClr val="000000"/>
            </a:solidFill>
            <a:prstDash val="solid"/>
          </a:ln>
        </c:spPr>
        <c:txPr>
          <a:bodyPr rot="0" vert="horz"/>
          <a:lstStyle/>
          <a:p>
            <a:pPr>
              <a:defRPr baseline="0"/>
            </a:pPr>
            <a:endParaRPr lang="uk-UA"/>
          </a:p>
        </c:txPr>
        <c:crossAx val="258964544"/>
        <c:crosses val="autoZero"/>
        <c:crossBetween val="between"/>
      </c:valAx>
      <c:spPr>
        <a:solidFill>
          <a:srgbClr val="FFFFFF"/>
        </a:solidFill>
        <a:ln w="25363">
          <a:noFill/>
        </a:ln>
      </c:spPr>
    </c:plotArea>
    <c:legend>
      <c:legendPos val="b"/>
      <c:layout>
        <c:manualLayout>
          <c:xMode val="edge"/>
          <c:yMode val="edge"/>
          <c:x val="0.35487457471148681"/>
          <c:y val="0.90976094972324173"/>
          <c:w val="0.29253325473096958"/>
          <c:h val="6.4259401002023486E-2"/>
        </c:manualLayout>
      </c:layout>
      <c:overlay val="0"/>
      <c:spPr>
        <a:solidFill>
          <a:srgbClr val="FFFFFF"/>
        </a:solidFill>
        <a:ln w="3170">
          <a:solidFill>
            <a:srgbClr val="000000"/>
          </a:solidFill>
          <a:prstDash val="solid"/>
        </a:ln>
        <a:effectLst>
          <a:outerShdw sx="99000" sy="99000" algn="br">
            <a:srgbClr val="000000"/>
          </a:outerShdw>
        </a:effectLst>
      </c:spPr>
    </c:legend>
    <c:plotVisOnly val="1"/>
    <c:dispBlanksAs val="gap"/>
    <c:showDLblsOverMax val="0"/>
  </c:chart>
  <c:spPr>
    <a:solidFill>
      <a:srgbClr val="FFFFFF"/>
    </a:solidFill>
    <a:ln>
      <a:noFill/>
    </a:ln>
  </c:spPr>
  <c:txPr>
    <a:bodyPr/>
    <a:lstStyle/>
    <a:p>
      <a:pPr>
        <a:defRPr sz="799" b="0" i="0" u="none" strike="noStrike" baseline="0">
          <a:solidFill>
            <a:srgbClr val="000000"/>
          </a:solidFill>
          <a:latin typeface="Arial" panose="020B0604020202020204" pitchFamily="34" charset="0"/>
          <a:ea typeface="Times New Roman"/>
          <a:cs typeface="Arial" panose="020B0604020202020204" pitchFamily="34" charset="0"/>
        </a:defRPr>
      </a:pPr>
      <a:endParaRPr lang="uk-UA"/>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44" b="0" i="0" u="none" strike="noStrike" baseline="0">
                <a:solidFill>
                  <a:srgbClr val="000000"/>
                </a:solidFill>
                <a:latin typeface="Times New Roman"/>
                <a:ea typeface="Times New Roman"/>
                <a:cs typeface="Times New Roman"/>
              </a:defRPr>
            </a:pPr>
            <a:r>
              <a:rPr lang="uk-UA" sz="1200" b="1" i="0" u="none" strike="noStrike" baseline="0">
                <a:solidFill>
                  <a:srgbClr val="000000"/>
                </a:solidFill>
                <a:latin typeface="Arial" panose="020B0604020202020204" pitchFamily="34" charset="0"/>
                <a:cs typeface="Arial" panose="020B0604020202020204" pitchFamily="34" charset="0"/>
              </a:rPr>
              <a:t>Розподіл міських та сільських домогосподарств з дітьми за кількістю дорослих осіб у їх складі у 2014 році</a:t>
            </a:r>
          </a:p>
        </c:rich>
      </c:tx>
      <c:layout>
        <c:manualLayout>
          <c:xMode val="edge"/>
          <c:yMode val="edge"/>
          <c:x val="0.12226277372262774"/>
          <c:y val="2.032520325203252E-2"/>
        </c:manualLayout>
      </c:layout>
      <c:overlay val="0"/>
      <c:spPr>
        <a:noFill/>
        <a:ln w="25249">
          <a:noFill/>
        </a:ln>
      </c:spPr>
    </c:title>
    <c:autoTitleDeleted val="0"/>
    <c:plotArea>
      <c:layout>
        <c:manualLayout>
          <c:layoutTarget val="inner"/>
          <c:xMode val="edge"/>
          <c:yMode val="edge"/>
          <c:x val="0.18627040014978313"/>
          <c:y val="0.24166716583739917"/>
          <c:w val="0.76695843171519018"/>
          <c:h val="0.5050028501038597"/>
        </c:manualLayout>
      </c:layout>
      <c:barChart>
        <c:barDir val="bar"/>
        <c:grouping val="clustered"/>
        <c:varyColors val="0"/>
        <c:ser>
          <c:idx val="0"/>
          <c:order val="0"/>
          <c:tx>
            <c:strRef>
              <c:f>Лист3!$C$1</c:f>
              <c:strCache>
                <c:ptCount val="1"/>
                <c:pt idx="0">
                  <c:v>На селі</c:v>
                </c:pt>
              </c:strCache>
            </c:strRef>
          </c:tx>
          <c:spPr>
            <a:solidFill>
              <a:srgbClr val="FF99CC"/>
            </a:solidFill>
            <a:ln w="12624">
              <a:solidFill>
                <a:srgbClr val="000000"/>
              </a:solidFill>
              <a:prstDash val="solid"/>
            </a:ln>
          </c:spPr>
          <c:invertIfNegative val="0"/>
          <c:dLbls>
            <c:dLbl>
              <c:idx val="2"/>
              <c:layout>
                <c:manualLayout>
                  <c:x val="-7.7268808552215518E-3"/>
                  <c:y val="-5.0735121524443372E-3"/>
                </c:manualLayout>
              </c:layout>
              <c:spPr>
                <a:noFill/>
                <a:ln w="25249">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249">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Лист3!$A$2:$A$4</c:f>
              <c:strCache>
                <c:ptCount val="3"/>
                <c:pt idx="0">
                  <c:v>Три і більше осіб</c:v>
                </c:pt>
                <c:pt idx="1">
                  <c:v>Дві особи</c:v>
                </c:pt>
                <c:pt idx="2">
                  <c:v>Одна особа</c:v>
                </c:pt>
              </c:strCache>
            </c:strRef>
          </c:cat>
          <c:val>
            <c:numRef>
              <c:f>Лист3!$C$2:$C$4</c:f>
              <c:numCache>
                <c:formatCode>0.0</c:formatCode>
                <c:ptCount val="3"/>
                <c:pt idx="0" formatCode="General">
                  <c:v>49.5</c:v>
                </c:pt>
                <c:pt idx="1">
                  <c:v>43.4</c:v>
                </c:pt>
                <c:pt idx="2">
                  <c:v>7.1</c:v>
                </c:pt>
              </c:numCache>
            </c:numRef>
          </c:val>
        </c:ser>
        <c:ser>
          <c:idx val="1"/>
          <c:order val="1"/>
          <c:tx>
            <c:strRef>
              <c:f>Лист3!$B$1</c:f>
              <c:strCache>
                <c:ptCount val="1"/>
                <c:pt idx="0">
                  <c:v>У містах</c:v>
                </c:pt>
              </c:strCache>
            </c:strRef>
          </c:tx>
          <c:spPr>
            <a:solidFill>
              <a:srgbClr val="00FF00"/>
            </a:solidFill>
            <a:ln w="12624">
              <a:solidFill>
                <a:srgbClr val="000000"/>
              </a:solidFill>
              <a:prstDash val="solid"/>
            </a:ln>
          </c:spPr>
          <c:invertIfNegative val="0"/>
          <c:dLbls>
            <c:dLbl>
              <c:idx val="0"/>
              <c:layout>
                <c:manualLayout>
                  <c:x val="-7.4921930379140411E-3"/>
                  <c:y val="-1.6687792074771002E-2"/>
                </c:manualLayout>
              </c:layout>
              <c:spPr>
                <a:noFill/>
                <a:ln w="25249">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9.3066651340115714E-3"/>
                  <c:y val="1.041247892793884E-2"/>
                </c:manualLayout>
              </c:layout>
              <c:spPr>
                <a:noFill/>
                <a:ln w="25249">
                  <a:noFill/>
                </a:ln>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249">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Лист3!$A$2:$A$4</c:f>
              <c:strCache>
                <c:ptCount val="3"/>
                <c:pt idx="0">
                  <c:v>Три і більше осіб</c:v>
                </c:pt>
                <c:pt idx="1">
                  <c:v>Дві особи</c:v>
                </c:pt>
                <c:pt idx="2">
                  <c:v>Одна особа</c:v>
                </c:pt>
              </c:strCache>
            </c:strRef>
          </c:cat>
          <c:val>
            <c:numRef>
              <c:f>Лист3!$B$2:$B$4</c:f>
              <c:numCache>
                <c:formatCode>0.0</c:formatCode>
                <c:ptCount val="3"/>
                <c:pt idx="0" formatCode="General">
                  <c:v>29.8</c:v>
                </c:pt>
                <c:pt idx="1">
                  <c:v>58.7</c:v>
                </c:pt>
                <c:pt idx="2" formatCode="General">
                  <c:v>11.5</c:v>
                </c:pt>
              </c:numCache>
            </c:numRef>
          </c:val>
        </c:ser>
        <c:dLbls>
          <c:showLegendKey val="0"/>
          <c:showVal val="0"/>
          <c:showCatName val="0"/>
          <c:showSerName val="0"/>
          <c:showPercent val="0"/>
          <c:showBubbleSize val="0"/>
        </c:dLbls>
        <c:gapWidth val="150"/>
        <c:axId val="258967904"/>
        <c:axId val="258968464"/>
      </c:barChart>
      <c:catAx>
        <c:axId val="258967904"/>
        <c:scaling>
          <c:orientation val="minMax"/>
        </c:scaling>
        <c:delete val="0"/>
        <c:axPos val="l"/>
        <c:title>
          <c:tx>
            <c:rich>
              <a:bodyPr rot="0" vert="horz"/>
              <a:lstStyle/>
              <a:p>
                <a:pPr algn="ctr">
                  <a:defRPr sz="795" b="1" i="0" u="none" strike="noStrike" baseline="0">
                    <a:solidFill>
                      <a:srgbClr val="000000"/>
                    </a:solidFill>
                    <a:latin typeface="Arial" panose="020B0604020202020204" pitchFamily="34" charset="0"/>
                    <a:ea typeface="Times New Roman"/>
                    <a:cs typeface="Arial" panose="020B0604020202020204" pitchFamily="34" charset="0"/>
                  </a:defRPr>
                </a:pPr>
                <a:r>
                  <a:rPr lang="uk-UA" b="0">
                    <a:latin typeface="Arial" panose="020B0604020202020204" pitchFamily="34" charset="0"/>
                    <a:cs typeface="Arial" panose="020B0604020202020204" pitchFamily="34" charset="0"/>
                  </a:rPr>
                  <a:t>%</a:t>
                </a:r>
              </a:p>
            </c:rich>
          </c:tx>
          <c:layout>
            <c:manualLayout>
              <c:xMode val="edge"/>
              <c:yMode val="edge"/>
              <c:x val="0.96304725449609418"/>
              <c:y val="0.69744611371431331"/>
            </c:manualLayout>
          </c:layout>
          <c:overlay val="0"/>
          <c:spPr>
            <a:noFill/>
            <a:ln w="25249">
              <a:noFill/>
            </a:ln>
          </c:spPr>
        </c:title>
        <c:numFmt formatCode="General" sourceLinked="1"/>
        <c:majorTickMark val="out"/>
        <c:minorTickMark val="none"/>
        <c:tickLblPos val="nextTo"/>
        <c:spPr>
          <a:ln w="3156">
            <a:solidFill>
              <a:srgbClr val="000000"/>
            </a:solidFill>
            <a:prstDash val="solid"/>
          </a:ln>
        </c:spPr>
        <c:txPr>
          <a:bodyPr rot="0" vert="horz"/>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crossAx val="258968464"/>
        <c:crosses val="autoZero"/>
        <c:auto val="1"/>
        <c:lblAlgn val="ctr"/>
        <c:lblOffset val="100"/>
        <c:tickLblSkip val="1"/>
        <c:tickMarkSkip val="1"/>
        <c:noMultiLvlLbl val="0"/>
      </c:catAx>
      <c:valAx>
        <c:axId val="258968464"/>
        <c:scaling>
          <c:orientation val="minMax"/>
        </c:scaling>
        <c:delete val="0"/>
        <c:axPos val="b"/>
        <c:majorGridlines>
          <c:spPr>
            <a:ln w="3156">
              <a:solidFill>
                <a:srgbClr val="FFFFFF"/>
              </a:solidFill>
              <a:prstDash val="solid"/>
            </a:ln>
          </c:spPr>
        </c:majorGridlines>
        <c:numFmt formatCode="0.0" sourceLinked="0"/>
        <c:majorTickMark val="out"/>
        <c:minorTickMark val="none"/>
        <c:tickLblPos val="nextTo"/>
        <c:spPr>
          <a:ln w="3156">
            <a:solidFill>
              <a:srgbClr val="000000"/>
            </a:solidFill>
            <a:prstDash val="solid"/>
          </a:ln>
        </c:spPr>
        <c:txPr>
          <a:bodyPr rot="0" vert="horz"/>
          <a:lstStyle/>
          <a:p>
            <a:pPr>
              <a:defRPr sz="820" b="0" i="0" u="none" strike="noStrike" baseline="0">
                <a:solidFill>
                  <a:srgbClr val="000000"/>
                </a:solidFill>
                <a:latin typeface="Times New Roman"/>
                <a:ea typeface="Times New Roman"/>
                <a:cs typeface="Times New Roman"/>
              </a:defRPr>
            </a:pPr>
            <a:endParaRPr lang="uk-UA"/>
          </a:p>
        </c:txPr>
        <c:crossAx val="258967904"/>
        <c:crosses val="autoZero"/>
        <c:crossBetween val="between"/>
      </c:valAx>
      <c:spPr>
        <a:solidFill>
          <a:srgbClr val="FFFFFF"/>
        </a:solidFill>
        <a:ln w="25249">
          <a:noFill/>
        </a:ln>
        <a:effectLst/>
      </c:spPr>
    </c:plotArea>
    <c:legend>
      <c:legendPos val="b"/>
      <c:layout>
        <c:manualLayout>
          <c:xMode val="edge"/>
          <c:yMode val="edge"/>
          <c:x val="0.350428199447328"/>
          <c:y val="0.89698545963963094"/>
          <c:w val="0.29253840793018449"/>
          <c:h val="7.3566687599632863E-2"/>
        </c:manualLayout>
      </c:layout>
      <c:overlay val="0"/>
      <c:spPr>
        <a:solidFill>
          <a:srgbClr val="FFFFFF"/>
        </a:solidFill>
        <a:ln w="3156">
          <a:solidFill>
            <a:srgbClr val="000000"/>
          </a:solidFill>
          <a:prstDash val="solid"/>
        </a:ln>
        <a:effectLst>
          <a:outerShdw algn="br">
            <a:srgbClr val="000000"/>
          </a:outerShdw>
        </a:effectLst>
      </c:spPr>
      <c:txPr>
        <a:bodyPr/>
        <a:lstStyle/>
        <a:p>
          <a:pPr>
            <a:defRPr sz="800" b="0" i="0" u="none" strike="noStrike" baseline="0">
              <a:solidFill>
                <a:srgbClr val="000000"/>
              </a:solidFill>
              <a:latin typeface="Arial" panose="020B0604020202020204" pitchFamily="34" charset="0"/>
              <a:ea typeface="Times New Roman"/>
              <a:cs typeface="Times New Roman"/>
            </a:defRPr>
          </a:pPr>
          <a:endParaRPr lang="uk-UA"/>
        </a:p>
      </c:txPr>
    </c:legend>
    <c:plotVisOnly val="1"/>
    <c:dispBlanksAs val="gap"/>
    <c:showDLblsOverMax val="0"/>
  </c:chart>
  <c:spPr>
    <a:solidFill>
      <a:srgbClr val="FFFFFF"/>
    </a:solidFill>
    <a:ln>
      <a:noFill/>
    </a:ln>
  </c:spPr>
  <c:txPr>
    <a:bodyPr/>
    <a:lstStyle/>
    <a:p>
      <a:pPr>
        <a:defRPr sz="944" b="0" i="0" u="none" strike="noStrike" baseline="0">
          <a:solidFill>
            <a:srgbClr val="000000"/>
          </a:solidFill>
          <a:latin typeface="Times New Roman"/>
          <a:ea typeface="Times New Roman"/>
          <a:cs typeface="Times New Roman"/>
        </a:defRPr>
      </a:pPr>
      <a:endParaRPr lang="uk-UA"/>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547138924707583"/>
          <c:y val="0.14708290979169469"/>
          <c:w val="0.65874875396672972"/>
          <c:h val="0.63532083692562791"/>
        </c:manualLayout>
      </c:layout>
      <c:pieChart>
        <c:varyColors val="1"/>
        <c:ser>
          <c:idx val="0"/>
          <c:order val="0"/>
          <c:spPr>
            <a:solidFill>
              <a:srgbClr val="9999FF"/>
            </a:solidFill>
            <a:ln w="12700">
              <a:solidFill>
                <a:srgbClr val="000000"/>
              </a:solidFill>
              <a:prstDash val="solid"/>
            </a:ln>
          </c:spPr>
          <c:dPt>
            <c:idx val="0"/>
            <c:bubble3D val="0"/>
            <c:spPr>
              <a:pattFill prst="pct5">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1"/>
            <c:bubble3D val="0"/>
            <c:spPr>
              <a:pattFill prst="lgConfetti">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2"/>
            <c:bubble3D val="0"/>
            <c:spPr>
              <a:pattFill prst="ltVert">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3"/>
            <c:bubble3D val="0"/>
            <c:spPr>
              <a:solidFill>
                <a:srgbClr val="FFFFFF"/>
              </a:solidFill>
              <a:ln w="12700">
                <a:solidFill>
                  <a:srgbClr val="000000"/>
                </a:solidFill>
                <a:prstDash val="solid"/>
              </a:ln>
            </c:spPr>
          </c:dPt>
          <c:dPt>
            <c:idx val="4"/>
            <c:bubble3D val="0"/>
            <c:spPr>
              <a:solidFill>
                <a:srgbClr val="800080"/>
              </a:solidFill>
              <a:ln w="12700">
                <a:solidFill>
                  <a:srgbClr val="000000"/>
                </a:solidFill>
                <a:prstDash val="solid"/>
              </a:ln>
            </c:spPr>
          </c:dPt>
          <c:dPt>
            <c:idx val="5"/>
            <c:bubble3D val="0"/>
            <c:spPr>
              <a:pattFill prst="lgCheck">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Lbls>
            <c:dLbl>
              <c:idx val="0"/>
              <c:layout>
                <c:manualLayout>
                  <c:x val="-3.4641031316868617E-2"/>
                  <c:y val="-7.6269878029952137E-2"/>
                </c:manualLayout>
              </c:layout>
              <c:tx>
                <c:rich>
                  <a:bodyPr wrap="square" lIns="38100" tIns="19050" rIns="38100" bIns="19050" anchor="ctr">
                    <a:noAutofit/>
                  </a:bodyPr>
                  <a:lstStyle/>
                  <a:p>
                    <a:pPr>
                      <a:defRPr sz="900" b="0" i="0" u="none" strike="noStrike" baseline="0">
                        <a:solidFill>
                          <a:srgbClr val="000000"/>
                        </a:solidFill>
                        <a:latin typeface="Times New Roman"/>
                        <a:ea typeface="Times New Roman"/>
                        <a:cs typeface="Times New Roman"/>
                      </a:defRPr>
                    </a:pPr>
                    <a:r>
                      <a:rPr lang="en-US" sz="900"/>
                      <a:t>36,0%</a:t>
                    </a:r>
                  </a:p>
                </c:rich>
              </c:tx>
              <c:spPr>
                <a:noFill/>
                <a:ln w="25400">
                  <a:noFill/>
                </a:ln>
              </c:spPr>
              <c:showLegendKey val="0"/>
              <c:showVal val="1"/>
              <c:showCatName val="0"/>
              <c:showSerName val="0"/>
              <c:showPercent val="0"/>
              <c:showBubbleSize val="0"/>
              <c:extLst>
                <c:ext xmlns:c15="http://schemas.microsoft.com/office/drawing/2012/chart" uri="{CE6537A1-D6FC-4f65-9D91-7224C49458BB}">
                  <c15:layout>
                    <c:manualLayout>
                      <c:w val="0.18741633199464525"/>
                      <c:h val="0.12436974789915967"/>
                    </c:manualLayout>
                  </c15:layout>
                </c:ext>
              </c:extLst>
            </c:dLbl>
            <c:dLbl>
              <c:idx val="1"/>
              <c:layout>
                <c:manualLayout>
                  <c:x val="-2.7705362130938452E-2"/>
                  <c:y val="2.3798936897593579E-2"/>
                </c:manualLayout>
              </c:layout>
              <c:tx>
                <c:rich>
                  <a:bodyPr/>
                  <a:lstStyle/>
                  <a:p>
                    <a:r>
                      <a:rPr lang="en-US"/>
                      <a:t>17,2%</a:t>
                    </a:r>
                  </a:p>
                </c:rich>
              </c:tx>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3199042890722972E-2"/>
                  <c:y val="9.9675775822139871E-3"/>
                </c:manualLayout>
              </c:layout>
              <c:tx>
                <c:rich>
                  <a:bodyPr/>
                  <a:lstStyle/>
                  <a:p>
                    <a:r>
                      <a:rPr lang="en-US"/>
                      <a:t>19,6%</a:t>
                    </a:r>
                  </a:p>
                </c:rich>
              </c:tx>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9576468604075095E-3"/>
                  <c:y val="-9.9808112221266461E-3"/>
                </c:manualLayout>
              </c:layout>
              <c:tx>
                <c:rich>
                  <a:bodyPr/>
                  <a:lstStyle/>
                  <a:p>
                    <a:r>
                      <a:rPr lang="en-US"/>
                      <a:t>16,2%</a:t>
                    </a:r>
                  </a:p>
                </c:rich>
              </c:tx>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9.144609935806217E-3"/>
                  <c:y val="5.7804539138490039E-3"/>
                </c:manualLayout>
              </c:layout>
              <c:tx>
                <c:rich>
                  <a:bodyPr/>
                  <a:lstStyle/>
                  <a:p>
                    <a:r>
                      <a:rPr lang="en-US"/>
                      <a:t>7,5%</a:t>
                    </a:r>
                  </a:p>
                </c:rich>
              </c:tx>
              <c:showLegendKey val="0"/>
              <c:showVal val="1"/>
              <c:showCatName val="0"/>
              <c:showSerName val="0"/>
              <c:showPercent val="0"/>
              <c:showBubbleSize val="0"/>
              <c:extLst>
                <c:ext xmlns:c15="http://schemas.microsoft.com/office/drawing/2012/chart" uri="{CE6537A1-D6FC-4f65-9D91-7224C49458BB}">
                  <c15:layout/>
                </c:ext>
              </c:extLst>
            </c:dLbl>
            <c:dLbl>
              <c:idx val="5"/>
              <c:layout/>
              <c:tx>
                <c:rich>
                  <a:bodyPr/>
                  <a:lstStyle/>
                  <a:p>
                    <a:r>
                      <a:rPr lang="en-US"/>
                      <a:t>3,5%</a:t>
                    </a:r>
                  </a:p>
                </c:rich>
              </c:tx>
              <c:showLegendKey val="0"/>
              <c:showVal val="1"/>
              <c:showCatName val="0"/>
              <c:showSerName val="0"/>
              <c:showPercent val="0"/>
              <c:showBubbleSize val="0"/>
              <c:extLst>
                <c:ext xmlns:c15="http://schemas.microsoft.com/office/drawing/2012/chart" uri="{CE6537A1-D6FC-4f65-9D91-7224C49458BB}">
                  <c15:layout/>
                </c:ext>
              </c:extLst>
            </c:dLbl>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extLst>
          </c:dLbls>
          <c:cat>
            <c:strRef>
              <c:f>'13-14'!$A$1:$A$6</c:f>
              <c:strCache>
                <c:ptCount val="6"/>
                <c:pt idx="0">
                  <c:v>10 соток і менше</c:v>
                </c:pt>
                <c:pt idx="1">
                  <c:v>10,1-25 соток</c:v>
                </c:pt>
                <c:pt idx="2">
                  <c:v>25,1-100 соток</c:v>
                </c:pt>
                <c:pt idx="3">
                  <c:v>1,1-5 га</c:v>
                </c:pt>
                <c:pt idx="4">
                  <c:v>5,1-10 га</c:v>
                </c:pt>
                <c:pt idx="5">
                  <c:v>10,1 га і більше</c:v>
                </c:pt>
              </c:strCache>
            </c:strRef>
          </c:cat>
          <c:val>
            <c:numRef>
              <c:f>'13-14'!$B$1:$B$6</c:f>
              <c:numCache>
                <c:formatCode>0.0</c:formatCode>
                <c:ptCount val="6"/>
                <c:pt idx="0">
                  <c:v>36</c:v>
                </c:pt>
                <c:pt idx="1">
                  <c:v>17.2</c:v>
                </c:pt>
                <c:pt idx="2">
                  <c:v>19.600000000000001</c:v>
                </c:pt>
                <c:pt idx="3">
                  <c:v>16.2</c:v>
                </c:pt>
                <c:pt idx="4" formatCode="General">
                  <c:v>7.5</c:v>
                </c:pt>
                <c:pt idx="5">
                  <c:v>3.5</c:v>
                </c:pt>
              </c:numCache>
            </c:numRef>
          </c:val>
        </c:ser>
        <c:dLbls>
          <c:showLegendKey val="0"/>
          <c:showVal val="1"/>
          <c:showCatName val="0"/>
          <c:showSerName val="0"/>
          <c:showPercent val="0"/>
          <c:showBubbleSize val="0"/>
          <c:showLeaderLines val="0"/>
        </c:dLbls>
        <c:firstSliceAng val="0"/>
      </c:pieChart>
      <c:spPr>
        <a:noFill/>
        <a:ln w="25400">
          <a:noFill/>
        </a:ln>
      </c:spPr>
    </c:plotArea>
    <c:plotVisOnly val="1"/>
    <c:dispBlanksAs val="zero"/>
    <c:showDLblsOverMax val="0"/>
  </c:chart>
  <c:spPr>
    <a:solidFill>
      <a:srgbClr val="FFFFFF"/>
    </a:solidFill>
    <a:ln w="6350">
      <a:noFill/>
    </a:ln>
  </c:spPr>
  <c:txPr>
    <a:bodyPr/>
    <a:lstStyle/>
    <a:p>
      <a:pPr>
        <a:defRPr sz="800" b="0" i="0" u="none" strike="noStrike" baseline="0">
          <a:solidFill>
            <a:srgbClr val="000000"/>
          </a:solidFill>
          <a:latin typeface="Times New Roman"/>
          <a:ea typeface="Times New Roman"/>
          <a:cs typeface="Times New Roman"/>
        </a:defRPr>
      </a:pPr>
      <a:endParaRPr lang="uk-UA"/>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414687729621532E-2"/>
          <c:y val="0.16914608553886709"/>
          <c:w val="0.4193420882014961"/>
          <c:h val="0.6099626244406674"/>
        </c:manualLayout>
      </c:layout>
      <c:pieChart>
        <c:varyColors val="1"/>
        <c:ser>
          <c:idx val="0"/>
          <c:order val="0"/>
          <c:spPr>
            <a:solidFill>
              <a:srgbClr val="9999FF"/>
            </a:solidFill>
            <a:ln w="12700">
              <a:solidFill>
                <a:srgbClr val="000000"/>
              </a:solidFill>
              <a:prstDash val="solid"/>
            </a:ln>
          </c:spPr>
          <c:dPt>
            <c:idx val="0"/>
            <c:bubble3D val="0"/>
            <c:spPr>
              <a:pattFill prst="pct5">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1"/>
            <c:bubble3D val="0"/>
            <c:spPr>
              <a:pattFill prst="lgConfetti">
                <a:fgClr>
                  <a:srgbClr xmlns:mc="http://schemas.openxmlformats.org/markup-compatibility/2006" xmlns:a14="http://schemas.microsoft.com/office/drawing/2010/main" val="333333" mc:Ignorable="a14" a14:legacySpreadsheetColorIndex="6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2"/>
            <c:bubble3D val="0"/>
            <c:spPr>
              <a:pattFill prst="ltVert">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Pt>
            <c:idx val="3"/>
            <c:bubble3D val="0"/>
            <c:spPr>
              <a:solidFill>
                <a:srgbClr val="FFFFFF"/>
              </a:solidFill>
              <a:ln w="12700">
                <a:solidFill>
                  <a:srgbClr val="000000"/>
                </a:solidFill>
                <a:prstDash val="solid"/>
              </a:ln>
            </c:spPr>
          </c:dPt>
          <c:dPt>
            <c:idx val="4"/>
            <c:bubble3D val="0"/>
            <c:spPr>
              <a:solidFill>
                <a:srgbClr val="800080"/>
              </a:solidFill>
              <a:ln w="12700">
                <a:solidFill>
                  <a:srgbClr val="000000"/>
                </a:solidFill>
                <a:prstDash val="solid"/>
              </a:ln>
            </c:spPr>
          </c:dPt>
          <c:dPt>
            <c:idx val="5"/>
            <c:bubble3D val="0"/>
            <c:spPr>
              <a:pattFill prst="lgCheck">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700">
                <a:solidFill>
                  <a:srgbClr val="000000"/>
                </a:solidFill>
                <a:prstDash val="solid"/>
              </a:ln>
            </c:spPr>
          </c:dPt>
          <c:dLbls>
            <c:dLbl>
              <c:idx val="0"/>
              <c:layout>
                <c:manualLayout>
                  <c:x val="-2.4344047158039672E-2"/>
                  <c:y val="-6.9792852816474862E-2"/>
                </c:manualLayout>
              </c:layout>
              <c:tx>
                <c:rich>
                  <a:bodyPr vertOverflow="clip" horzOverflow="clip"/>
                  <a:lstStyle/>
                  <a:p>
                    <a:pPr>
                      <a:defRPr sz="800" b="0" i="0" u="none" strike="noStrike" baseline="0">
                        <a:solidFill>
                          <a:srgbClr val="000000"/>
                        </a:solidFill>
                        <a:latin typeface="Times New Roman"/>
                        <a:ea typeface="Times New Roman"/>
                        <a:cs typeface="Times New Roman"/>
                      </a:defRPr>
                    </a:pPr>
                    <a:r>
                      <a:rPr lang="en-US"/>
                      <a:t>35,2%</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1.7376618906243278E-2"/>
                  <c:y val="-1.2062992125984346E-2"/>
                </c:manualLayout>
              </c:layout>
              <c:tx>
                <c:rich>
                  <a:bodyPr/>
                  <a:lstStyle/>
                  <a:p>
                    <a:pPr>
                      <a:defRPr sz="800" b="0" i="0" u="none" strike="noStrike" baseline="0">
                        <a:solidFill>
                          <a:srgbClr val="000000"/>
                        </a:solidFill>
                        <a:latin typeface="Times New Roman"/>
                        <a:ea typeface="Times New Roman"/>
                        <a:cs typeface="Times New Roman"/>
                      </a:defRPr>
                    </a:pPr>
                    <a:r>
                      <a:rPr lang="en-US"/>
                      <a:t>18,3%</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manualLayout>
                  <c:x val="-4.7751817908007399E-3"/>
                  <c:y val="-2.8616999798102161E-3"/>
                </c:manualLayout>
              </c:layout>
              <c:tx>
                <c:rich>
                  <a:bodyPr/>
                  <a:lstStyle/>
                  <a:p>
                    <a:pPr>
                      <a:defRPr sz="800" b="0" i="0" u="none" strike="noStrike" baseline="0">
                        <a:solidFill>
                          <a:srgbClr val="000000"/>
                        </a:solidFill>
                        <a:latin typeface="Times New Roman"/>
                        <a:ea typeface="Times New Roman"/>
                        <a:cs typeface="Times New Roman"/>
                      </a:defRPr>
                    </a:pPr>
                    <a:r>
                      <a:rPr lang="en-US"/>
                      <a:t>19,8%</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manualLayout>
                  <c:x val="-4.2558409706983345E-3"/>
                  <c:y val="1.1608721986674743E-2"/>
                </c:manualLayout>
              </c:layout>
              <c:tx>
                <c:rich>
                  <a:bodyPr/>
                  <a:lstStyle/>
                  <a:p>
                    <a:pPr>
                      <a:defRPr sz="800" b="0" i="0" u="none" strike="noStrike" baseline="0">
                        <a:solidFill>
                          <a:srgbClr val="000000"/>
                        </a:solidFill>
                        <a:latin typeface="Times New Roman"/>
                        <a:ea typeface="Times New Roman"/>
                        <a:cs typeface="Times New Roman"/>
                      </a:defRPr>
                    </a:pPr>
                    <a:r>
                      <a:rPr lang="en-US"/>
                      <a:t>15,9%</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manualLayout>
                  <c:x val="1.2972189951665878E-2"/>
                  <c:y val="1.1528366646476882E-3"/>
                </c:manualLayout>
              </c:layout>
              <c:tx>
                <c:rich>
                  <a:bodyPr/>
                  <a:lstStyle/>
                  <a:p>
                    <a:pPr>
                      <a:defRPr sz="800" b="0" i="0" u="none" strike="noStrike" baseline="0">
                        <a:solidFill>
                          <a:srgbClr val="000000"/>
                        </a:solidFill>
                        <a:latin typeface="Times New Roman"/>
                        <a:ea typeface="Times New Roman"/>
                        <a:cs typeface="Times New Roman"/>
                      </a:defRPr>
                    </a:pPr>
                    <a:r>
                      <a:rPr lang="en-US"/>
                      <a:t>7,4%</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sz="800" b="0" i="0" u="none" strike="noStrike" baseline="0">
                        <a:solidFill>
                          <a:srgbClr val="000000"/>
                        </a:solidFill>
                        <a:latin typeface="Times New Roman"/>
                        <a:ea typeface="Times New Roman"/>
                        <a:cs typeface="Times New Roman"/>
                      </a:defRPr>
                    </a:pPr>
                    <a:r>
                      <a:rPr lang="en-US"/>
                      <a:t>3,4%</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uk-UA"/>
              </a:p>
            </c:txPr>
            <c:showLegendKey val="0"/>
            <c:showVal val="1"/>
            <c:showCatName val="0"/>
            <c:showSerName val="0"/>
            <c:showPercent val="0"/>
            <c:showBubbleSize val="0"/>
            <c:showLeaderLines val="0"/>
            <c:extLst>
              <c:ext xmlns:c15="http://schemas.microsoft.com/office/drawing/2012/chart" uri="{CE6537A1-D6FC-4f65-9D91-7224C49458BB}"/>
            </c:extLst>
          </c:dLbls>
          <c:cat>
            <c:strRef>
              <c:f>'13-14'!$A$14:$A$19</c:f>
              <c:strCache>
                <c:ptCount val="6"/>
                <c:pt idx="0">
                  <c:v>10 соток і менше</c:v>
                </c:pt>
                <c:pt idx="1">
                  <c:v>10,1-25 соток</c:v>
                </c:pt>
                <c:pt idx="2">
                  <c:v>25,1-100 соток</c:v>
                </c:pt>
                <c:pt idx="3">
                  <c:v>1,1-5 га</c:v>
                </c:pt>
                <c:pt idx="4">
                  <c:v>5,1-10 га</c:v>
                </c:pt>
                <c:pt idx="5">
                  <c:v>10,1 га і більше</c:v>
                </c:pt>
              </c:strCache>
            </c:strRef>
          </c:cat>
          <c:val>
            <c:numRef>
              <c:f>'13-14'!$B$14:$B$19</c:f>
              <c:numCache>
                <c:formatCode>General</c:formatCode>
                <c:ptCount val="6"/>
                <c:pt idx="0">
                  <c:v>35.200000000000003</c:v>
                </c:pt>
                <c:pt idx="1">
                  <c:v>18.3</c:v>
                </c:pt>
                <c:pt idx="2">
                  <c:v>19.8</c:v>
                </c:pt>
                <c:pt idx="3">
                  <c:v>15.9</c:v>
                </c:pt>
                <c:pt idx="4">
                  <c:v>7.4</c:v>
                </c:pt>
                <c:pt idx="5">
                  <c:v>3.4</c:v>
                </c:pt>
              </c:numCache>
            </c:numRef>
          </c:val>
        </c:ser>
        <c:dLbls>
          <c:showLegendKey val="0"/>
          <c:showVal val="1"/>
          <c:showCatName val="0"/>
          <c:showSerName val="0"/>
          <c:showPercent val="0"/>
          <c:showBubbleSize val="0"/>
          <c:showLeaderLines val="0"/>
        </c:dLbls>
        <c:firstSliceAng val="0"/>
      </c:pieChart>
      <c:spPr>
        <a:noFill/>
        <a:ln w="25400">
          <a:noFill/>
        </a:ln>
      </c:spPr>
    </c:plotArea>
    <c:legend>
      <c:legendPos val="r"/>
      <c:layout>
        <c:manualLayout>
          <c:xMode val="edge"/>
          <c:yMode val="edge"/>
          <c:x val="0.65027495910967148"/>
          <c:y val="0.1076923076923077"/>
          <c:w val="0.30874399319072637"/>
          <c:h val="0.70769230769230773"/>
        </c:manualLayout>
      </c:layout>
      <c:overlay val="0"/>
      <c:spPr>
        <a:solidFill>
          <a:srgbClr val="FFFFFF"/>
        </a:solidFill>
        <a:ln w="3175">
          <a:solidFill>
            <a:srgbClr val="000000"/>
          </a:solidFill>
          <a:prstDash val="solid"/>
        </a:ln>
        <a:effectLst>
          <a:outerShdw algn="br">
            <a:srgbClr val="000000"/>
          </a:outerShdw>
        </a:effectLst>
      </c:spPr>
      <c:txPr>
        <a:bodyPr/>
        <a:lstStyle/>
        <a:p>
          <a:pPr>
            <a:defRPr sz="920" b="0" i="0" u="none" strike="noStrike" baseline="0">
              <a:solidFill>
                <a:srgbClr val="000000"/>
              </a:solidFill>
              <a:latin typeface="Times New Roman"/>
              <a:ea typeface="Times New Roman"/>
              <a:cs typeface="Times New Roman"/>
            </a:defRPr>
          </a:pPr>
          <a:endParaRPr lang="uk-UA"/>
        </a:p>
      </c:txPr>
    </c:legend>
    <c:plotVisOnly val="1"/>
    <c:dispBlanksAs val="zero"/>
    <c:showDLblsOverMax val="0"/>
  </c:chart>
  <c:spPr>
    <a:solidFill>
      <a:srgbClr val="FFFFFF"/>
    </a:solidFill>
    <a:ln w="6350">
      <a:noFill/>
    </a:ln>
  </c:spPr>
  <c:txPr>
    <a:bodyPr/>
    <a:lstStyle/>
    <a:p>
      <a:pPr>
        <a:defRPr sz="900" b="0" i="0" u="none" strike="noStrike" baseline="0">
          <a:solidFill>
            <a:srgbClr val="000000"/>
          </a:solidFill>
          <a:latin typeface="Times New Roman"/>
          <a:ea typeface="Times New Roman"/>
          <a:cs typeface="Times New Roman"/>
        </a:defRPr>
      </a:pPr>
      <a:endParaRPr lang="uk-UA"/>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9" b="1"/>
            </a:pPr>
            <a:r>
              <a:rPr lang="uk-UA" sz="1200" b="1"/>
              <a:t>Розподіл земельної площі за видом 
її використання домогосподарствами</a:t>
            </a:r>
          </a:p>
        </c:rich>
      </c:tx>
      <c:layout>
        <c:manualLayout>
          <c:xMode val="edge"/>
          <c:yMode val="edge"/>
          <c:x val="0.24633531883644078"/>
          <c:y val="1.7738359201773836E-2"/>
        </c:manualLayout>
      </c:layout>
      <c:overlay val="0"/>
      <c:spPr>
        <a:noFill/>
        <a:ln w="25373">
          <a:noFill/>
        </a:ln>
      </c:spPr>
    </c:title>
    <c:autoTitleDeleted val="0"/>
    <c:plotArea>
      <c:layout>
        <c:manualLayout>
          <c:layoutTarget val="inner"/>
          <c:xMode val="edge"/>
          <c:yMode val="edge"/>
          <c:x val="8.4317032040472181E-2"/>
          <c:y val="0.22661870503597123"/>
          <c:w val="0.88870151770657668"/>
          <c:h val="0.49714475269305297"/>
        </c:manualLayout>
      </c:layout>
      <c:barChart>
        <c:barDir val="col"/>
        <c:grouping val="clustered"/>
        <c:varyColors val="0"/>
        <c:ser>
          <c:idx val="0"/>
          <c:order val="0"/>
          <c:tx>
            <c:strRef>
              <c:f>Лист6!$A$2</c:f>
              <c:strCache>
                <c:ptCount val="1"/>
                <c:pt idx="0">
                  <c:v>2013р.</c:v>
                </c:pt>
              </c:strCache>
            </c:strRef>
          </c:tx>
          <c:spPr>
            <a:pattFill prst="dkUpDiag">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86">
              <a:solidFill>
                <a:srgbClr val="000000"/>
              </a:solidFill>
              <a:prstDash val="solid"/>
            </a:ln>
          </c:spPr>
          <c:invertIfNegative val="0"/>
          <c:dLbls>
            <c:dLbl>
              <c:idx val="0"/>
              <c:layout>
                <c:manualLayout>
                  <c:x val="-2.1036284047675032E-17"/>
                  <c:y val="0"/>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4.2656893857914158E-3"/>
                  <c:y val="-2.838422175645311E-3"/>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4.2656893857913047E-3"/>
                  <c:y val="2.0544194565597085E-4"/>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Mode val="edge"/>
                  <c:yMode val="edge"/>
                  <c:x val="0.65092748735244521"/>
                  <c:y val="0.90647482014388492"/>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extLst>
            </c:dLbl>
            <c:dLbl>
              <c:idx val="7"/>
              <c:layout>
                <c:manualLayout>
                  <c:xMode val="edge"/>
                  <c:yMode val="edge"/>
                  <c:x val="0.75716694772344018"/>
                  <c:y val="0.87410071942446044"/>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extLst>
            </c:dLbl>
            <c:spPr>
              <a:noFill/>
              <a:ln w="25373">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Лист6!$B$1:$E$1</c:f>
              <c:strCache>
                <c:ptCount val="4"/>
                <c:pt idx="0">
                  <c:v>Для вирощування продукції лише для власних потреб</c:v>
                </c:pt>
                <c:pt idx="1">
                  <c:v>Для вирощування продукції для власних потреб і на продаж</c:v>
                </c:pt>
                <c:pt idx="2">
                  <c:v>Здається в оренду</c:v>
                </c:pt>
                <c:pt idx="3">
                  <c:v>Інше</c:v>
                </c:pt>
              </c:strCache>
            </c:strRef>
          </c:cat>
          <c:val>
            <c:numRef>
              <c:f>Лист6!$B$2:$E$2</c:f>
              <c:numCache>
                <c:formatCode>General</c:formatCode>
                <c:ptCount val="4"/>
                <c:pt idx="0" formatCode="0.0">
                  <c:v>15.8</c:v>
                </c:pt>
                <c:pt idx="1">
                  <c:v>12.3</c:v>
                </c:pt>
                <c:pt idx="2" formatCode="0.0">
                  <c:v>70.8</c:v>
                </c:pt>
                <c:pt idx="3" formatCode="0.0">
                  <c:v>1.1000000000000001</c:v>
                </c:pt>
              </c:numCache>
            </c:numRef>
          </c:val>
        </c:ser>
        <c:ser>
          <c:idx val="1"/>
          <c:order val="1"/>
          <c:tx>
            <c:strRef>
              <c:f>Лист6!$A$3</c:f>
              <c:strCache>
                <c:ptCount val="1"/>
                <c:pt idx="0">
                  <c:v>2014р.</c:v>
                </c:pt>
              </c:strCache>
            </c:strRef>
          </c:tx>
          <c:spPr>
            <a:solidFill>
              <a:srgbClr val="00FFFF"/>
            </a:solidFill>
            <a:ln w="12686">
              <a:solidFill>
                <a:srgbClr val="000000"/>
              </a:solidFill>
              <a:prstDash val="solid"/>
            </a:ln>
            <a:effectLst/>
          </c:spPr>
          <c:invertIfNegative val="0"/>
          <c:dLbls>
            <c:dLbl>
              <c:idx val="0"/>
              <c:layout>
                <c:manualLayout>
                  <c:x val="-8.3664240765085092E-5"/>
                  <c:y val="1.2090086677309667E-2"/>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2281517086923988E-2"/>
                  <c:y val="8.910666742196871E-3"/>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4.2713547821700004E-3"/>
                  <c:y val="1.4593931154289086E-2"/>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Mode val="edge"/>
                  <c:yMode val="edge"/>
                  <c:x val="0.49409780775716694"/>
                  <c:y val="0.9460431654676259"/>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extLst>
            </c:dLbl>
            <c:dLbl>
              <c:idx val="5"/>
              <c:layout>
                <c:manualLayout>
                  <c:xMode val="edge"/>
                  <c:yMode val="edge"/>
                  <c:x val="0.59359190556492414"/>
                  <c:y val="0.86330935251798557"/>
                </c:manualLayout>
              </c:layout>
              <c:spPr>
                <a:noFill/>
                <a:ln w="2537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extLst>
            </c:dLbl>
            <c:spPr>
              <a:noFill/>
              <a:ln w="25373">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Лист6!$B$1:$E$1</c:f>
              <c:strCache>
                <c:ptCount val="4"/>
                <c:pt idx="0">
                  <c:v>Для вирощування продукції лише для власних потреб</c:v>
                </c:pt>
                <c:pt idx="1">
                  <c:v>Для вирощування продукції для власних потреб і на продаж</c:v>
                </c:pt>
                <c:pt idx="2">
                  <c:v>Здається в оренду</c:v>
                </c:pt>
                <c:pt idx="3">
                  <c:v>Інше</c:v>
                </c:pt>
              </c:strCache>
            </c:strRef>
          </c:cat>
          <c:val>
            <c:numRef>
              <c:f>Лист6!$B$3:$E$3</c:f>
              <c:numCache>
                <c:formatCode>General</c:formatCode>
                <c:ptCount val="4"/>
                <c:pt idx="0" formatCode="0.0">
                  <c:v>15.1</c:v>
                </c:pt>
                <c:pt idx="1">
                  <c:v>11.1</c:v>
                </c:pt>
                <c:pt idx="2" formatCode="0.0">
                  <c:v>72.900000000000006</c:v>
                </c:pt>
                <c:pt idx="3" formatCode="0.0">
                  <c:v>0.9</c:v>
                </c:pt>
              </c:numCache>
            </c:numRef>
          </c:val>
        </c:ser>
        <c:dLbls>
          <c:showLegendKey val="0"/>
          <c:showVal val="0"/>
          <c:showCatName val="0"/>
          <c:showSerName val="0"/>
          <c:showPercent val="0"/>
          <c:showBubbleSize val="0"/>
        </c:dLbls>
        <c:gapWidth val="200"/>
        <c:axId val="261246688"/>
        <c:axId val="261247248"/>
      </c:barChart>
      <c:catAx>
        <c:axId val="261246688"/>
        <c:scaling>
          <c:orientation val="minMax"/>
        </c:scaling>
        <c:delete val="0"/>
        <c:axPos val="b"/>
        <c:title>
          <c:tx>
            <c:rich>
              <a:bodyPr/>
              <a:lstStyle/>
              <a:p>
                <a:pPr>
                  <a:defRPr/>
                </a:pPr>
                <a:r>
                  <a:rPr lang="uk-UA"/>
                  <a:t>%</a:t>
                </a:r>
              </a:p>
            </c:rich>
          </c:tx>
          <c:layout>
            <c:manualLayout>
              <c:xMode val="edge"/>
              <c:yMode val="edge"/>
              <c:x val="6.9140045965756874E-2"/>
              <c:y val="0.14531277825305094"/>
            </c:manualLayout>
          </c:layout>
          <c:overlay val="0"/>
          <c:spPr>
            <a:noFill/>
            <a:ln w="25373">
              <a:noFill/>
            </a:ln>
          </c:spPr>
        </c:title>
        <c:numFmt formatCode="General" sourceLinked="1"/>
        <c:majorTickMark val="out"/>
        <c:minorTickMark val="none"/>
        <c:tickLblPos val="nextTo"/>
        <c:spPr>
          <a:ln w="3172">
            <a:solidFill>
              <a:srgbClr val="000000"/>
            </a:solidFill>
            <a:prstDash val="solid"/>
          </a:ln>
        </c:spPr>
        <c:txPr>
          <a:bodyPr rot="0" vert="horz"/>
          <a:lstStyle/>
          <a:p>
            <a:pPr>
              <a:defRPr sz="750" baseline="0"/>
            </a:pPr>
            <a:endParaRPr lang="uk-UA"/>
          </a:p>
        </c:txPr>
        <c:crossAx val="261247248"/>
        <c:crosses val="autoZero"/>
        <c:auto val="1"/>
        <c:lblAlgn val="ctr"/>
        <c:lblOffset val="100"/>
        <c:tickLblSkip val="1"/>
        <c:tickMarkSkip val="1"/>
        <c:noMultiLvlLbl val="0"/>
      </c:catAx>
      <c:valAx>
        <c:axId val="261247248"/>
        <c:scaling>
          <c:orientation val="minMax"/>
          <c:max val="80"/>
        </c:scaling>
        <c:delete val="0"/>
        <c:axPos val="l"/>
        <c:majorGridlines>
          <c:spPr>
            <a:ln w="3172">
              <a:solidFill>
                <a:srgbClr val="FFFFFF"/>
              </a:solidFill>
              <a:prstDash val="solid"/>
            </a:ln>
          </c:spPr>
        </c:majorGridlines>
        <c:numFmt formatCode="0.0" sourceLinked="0"/>
        <c:majorTickMark val="out"/>
        <c:minorTickMark val="none"/>
        <c:tickLblPos val="nextTo"/>
        <c:spPr>
          <a:ln w="3172">
            <a:solidFill>
              <a:srgbClr val="000000"/>
            </a:solidFill>
            <a:prstDash val="solid"/>
          </a:ln>
        </c:spPr>
        <c:txPr>
          <a:bodyPr rot="0" vert="horz"/>
          <a:lstStyle/>
          <a:p>
            <a:pPr>
              <a:defRPr baseline="0"/>
            </a:pPr>
            <a:endParaRPr lang="uk-UA"/>
          </a:p>
        </c:txPr>
        <c:crossAx val="261246688"/>
        <c:crosses val="autoZero"/>
        <c:crossBetween val="between"/>
        <c:majorUnit val="20"/>
      </c:valAx>
      <c:spPr>
        <a:solidFill>
          <a:srgbClr val="FFFFFF"/>
        </a:solidFill>
        <a:ln w="25373">
          <a:noFill/>
        </a:ln>
      </c:spPr>
    </c:plotArea>
    <c:legend>
      <c:legendPos val="b"/>
      <c:layout>
        <c:manualLayout>
          <c:xMode val="edge"/>
          <c:yMode val="edge"/>
          <c:x val="0.33043837460731912"/>
          <c:y val="0.89650226094243768"/>
          <c:w val="0.32589755619925748"/>
          <c:h val="6.8021033453292468E-2"/>
        </c:manualLayout>
      </c:layout>
      <c:overlay val="0"/>
      <c:spPr>
        <a:solidFill>
          <a:srgbClr val="FFFFFF"/>
        </a:solidFill>
        <a:ln w="3172">
          <a:solidFill>
            <a:srgbClr val="000000"/>
          </a:solidFill>
          <a:prstDash val="solid"/>
        </a:ln>
        <a:effectLst>
          <a:outerShdw sx="10000" sy="10000" algn="br">
            <a:srgbClr val="000000"/>
          </a:outerShdw>
        </a:effectLst>
      </c:spPr>
    </c:legend>
    <c:plotVisOnly val="1"/>
    <c:dispBlanksAs val="gap"/>
    <c:showDLblsOverMax val="0"/>
  </c:chart>
  <c:spPr>
    <a:solidFill>
      <a:srgbClr val="FFFFFF"/>
    </a:solidFill>
    <a:ln>
      <a:noFill/>
    </a:ln>
  </c:spPr>
  <c:txPr>
    <a:bodyPr/>
    <a:lstStyle/>
    <a:p>
      <a:pPr>
        <a:defRPr sz="799" b="0" i="0" u="none" strike="noStrike" baseline="0">
          <a:solidFill>
            <a:srgbClr val="000000"/>
          </a:solidFill>
          <a:latin typeface="Arial" panose="020B0604020202020204" pitchFamily="34" charset="0"/>
          <a:ea typeface="Times New Roman"/>
          <a:cs typeface="Arial" panose="020B0604020202020204" pitchFamily="34" charset="0"/>
        </a:defRPr>
      </a:pPr>
      <a:endParaRPr lang="uk-UA"/>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8" b="1"/>
            </a:pPr>
            <a:r>
              <a:rPr lang="uk-UA" sz="1150" b="1"/>
              <a:t>Розподіл міських та сільських домогосподарств за ступенем задоволення своїми житловими умовами у 2014 році</a:t>
            </a:r>
          </a:p>
        </c:rich>
      </c:tx>
      <c:layout>
        <c:manualLayout>
          <c:xMode val="edge"/>
          <c:yMode val="edge"/>
          <c:x val="0.14243506258965336"/>
          <c:y val="1.9011297500855871E-2"/>
        </c:manualLayout>
      </c:layout>
      <c:overlay val="0"/>
      <c:spPr>
        <a:noFill/>
        <a:ln w="25350">
          <a:noFill/>
        </a:ln>
      </c:spPr>
    </c:title>
    <c:autoTitleDeleted val="0"/>
    <c:plotArea>
      <c:layout>
        <c:manualLayout>
          <c:layoutTarget val="inner"/>
          <c:xMode val="edge"/>
          <c:yMode val="edge"/>
          <c:x val="5.6939501779359428E-2"/>
          <c:y val="0.25998767545361184"/>
          <c:w val="0.94483985765124556"/>
          <c:h val="0.47690516946251277"/>
        </c:manualLayout>
      </c:layout>
      <c:barChart>
        <c:barDir val="col"/>
        <c:grouping val="clustered"/>
        <c:varyColors val="0"/>
        <c:ser>
          <c:idx val="0"/>
          <c:order val="0"/>
          <c:tx>
            <c:strRef>
              <c:f>Лист7!$B$1</c:f>
              <c:strCache>
                <c:ptCount val="1"/>
                <c:pt idx="0">
                  <c:v>У містах</c:v>
                </c:pt>
              </c:strCache>
            </c:strRef>
          </c:tx>
          <c:spPr>
            <a:blipFill dpi="0" rotWithShape="0">
              <a:blip xmlns:r="http://schemas.openxmlformats.org/officeDocument/2006/relationships" r:embed="rId1"/>
              <a:srcRect/>
              <a:tile tx="0" ty="0" sx="100000" sy="100000" flip="none" algn="tl"/>
            </a:blipFill>
            <a:ln w="12675">
              <a:solidFill>
                <a:srgbClr val="000000"/>
              </a:solidFill>
              <a:prstDash val="solid"/>
            </a:ln>
          </c:spPr>
          <c:invertIfNegative val="0"/>
          <c:dLbls>
            <c:dLbl>
              <c:idx val="1"/>
              <c:layout>
                <c:manualLayout>
                  <c:x val="-6.2035661912367979E-3"/>
                  <c:y val="-2.8007145494645669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7.0070333734973955E-3"/>
                  <c:y val="-6.349510493697752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50">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Лист7!$A$2:$A$6</c:f>
              <c:strCache>
                <c:ptCount val="5"/>
                <c:pt idx="0">
                  <c:v>Дуже задоволені</c:v>
                </c:pt>
                <c:pt idx="1">
                  <c:v>Задоволені</c:v>
                </c:pt>
                <c:pt idx="2">
                  <c:v>Не дуже задоволені</c:v>
                </c:pt>
                <c:pt idx="3">
                  <c:v>Незадоволені</c:v>
                </c:pt>
                <c:pt idx="4">
                  <c:v>Дуже незадоволені</c:v>
                </c:pt>
              </c:strCache>
            </c:strRef>
          </c:cat>
          <c:val>
            <c:numRef>
              <c:f>Лист7!$B$2:$B$6</c:f>
              <c:numCache>
                <c:formatCode>General</c:formatCode>
                <c:ptCount val="5"/>
                <c:pt idx="0" formatCode="0.0">
                  <c:v>1.8</c:v>
                </c:pt>
                <c:pt idx="1">
                  <c:v>56.6</c:v>
                </c:pt>
                <c:pt idx="2" formatCode="0.0">
                  <c:v>28.5</c:v>
                </c:pt>
                <c:pt idx="3" formatCode="0.0">
                  <c:v>10</c:v>
                </c:pt>
                <c:pt idx="4" formatCode="0.0">
                  <c:v>3.1</c:v>
                </c:pt>
              </c:numCache>
            </c:numRef>
          </c:val>
        </c:ser>
        <c:ser>
          <c:idx val="1"/>
          <c:order val="1"/>
          <c:tx>
            <c:strRef>
              <c:f>Лист7!$C$1</c:f>
              <c:strCache>
                <c:ptCount val="1"/>
                <c:pt idx="0">
                  <c:v>На селі</c:v>
                </c:pt>
              </c:strCache>
            </c:strRef>
          </c:tx>
          <c:spPr>
            <a:blipFill dpi="0" rotWithShape="0">
              <a:blip xmlns:r="http://schemas.openxmlformats.org/officeDocument/2006/relationships" r:embed="rId2"/>
              <a:srcRect/>
              <a:tile tx="0" ty="0" sx="100000" sy="100000" flip="none" algn="tl"/>
            </a:blipFill>
            <a:ln w="12675">
              <a:solidFill>
                <a:srgbClr val="000000"/>
              </a:solidFill>
              <a:prstDash val="solid"/>
            </a:ln>
          </c:spPr>
          <c:invertIfNegative val="0"/>
          <c:dLbls>
            <c:dLbl>
              <c:idx val="0"/>
              <c:layout>
                <c:manualLayout>
                  <c:x val="9.9685226179467845E-3"/>
                  <c:y val="1.7620230931209013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2278794332203136E-2"/>
                  <c:y val="-6.7299382254024098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1.4230578828892004E-2"/>
                  <c:y val="-4.1316128259633045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8.5340133195095369E-3"/>
                  <c:y val="-4.7651267926109853E-3"/>
                </c:manualLayout>
              </c:layout>
              <c:spPr>
                <a:noFill/>
                <a:ln w="25350">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50">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Лист7!$A$2:$A$6</c:f>
              <c:strCache>
                <c:ptCount val="5"/>
                <c:pt idx="0">
                  <c:v>Дуже задоволені</c:v>
                </c:pt>
                <c:pt idx="1">
                  <c:v>Задоволені</c:v>
                </c:pt>
                <c:pt idx="2">
                  <c:v>Не дуже задоволені</c:v>
                </c:pt>
                <c:pt idx="3">
                  <c:v>Незадоволені</c:v>
                </c:pt>
                <c:pt idx="4">
                  <c:v>Дуже незадоволені</c:v>
                </c:pt>
              </c:strCache>
            </c:strRef>
          </c:cat>
          <c:val>
            <c:numRef>
              <c:f>Лист7!$C$2:$C$6</c:f>
              <c:numCache>
                <c:formatCode>0.0</c:formatCode>
                <c:ptCount val="5"/>
                <c:pt idx="0" formatCode="General">
                  <c:v>2.2000000000000002</c:v>
                </c:pt>
                <c:pt idx="1">
                  <c:v>41.3</c:v>
                </c:pt>
                <c:pt idx="2">
                  <c:v>36</c:v>
                </c:pt>
                <c:pt idx="3">
                  <c:v>16</c:v>
                </c:pt>
                <c:pt idx="4">
                  <c:v>4.5</c:v>
                </c:pt>
              </c:numCache>
            </c:numRef>
          </c:val>
        </c:ser>
        <c:dLbls>
          <c:showLegendKey val="0"/>
          <c:showVal val="0"/>
          <c:showCatName val="0"/>
          <c:showSerName val="0"/>
          <c:showPercent val="0"/>
          <c:showBubbleSize val="0"/>
        </c:dLbls>
        <c:gapWidth val="200"/>
        <c:axId val="261250048"/>
        <c:axId val="261250608"/>
      </c:barChart>
      <c:catAx>
        <c:axId val="261250048"/>
        <c:scaling>
          <c:orientation val="minMax"/>
        </c:scaling>
        <c:delete val="0"/>
        <c:axPos val="b"/>
        <c:title>
          <c:tx>
            <c:rich>
              <a:bodyPr/>
              <a:lstStyle/>
              <a:p>
                <a:pPr>
                  <a:defRPr/>
                </a:pPr>
                <a:r>
                  <a:rPr lang="uk-UA"/>
                  <a:t>%</a:t>
                </a:r>
              </a:p>
            </c:rich>
          </c:tx>
          <c:layout>
            <c:manualLayout>
              <c:xMode val="edge"/>
              <c:yMode val="edge"/>
              <c:x val="4.5134725131835585E-2"/>
              <c:y val="0.18232203583247747"/>
            </c:manualLayout>
          </c:layout>
          <c:overlay val="0"/>
          <c:spPr>
            <a:noFill/>
            <a:ln w="25350">
              <a:noFill/>
            </a:ln>
          </c:spPr>
        </c:title>
        <c:numFmt formatCode="General" sourceLinked="1"/>
        <c:majorTickMark val="out"/>
        <c:minorTickMark val="none"/>
        <c:tickLblPos val="nextTo"/>
        <c:spPr>
          <a:ln w="3169">
            <a:solidFill>
              <a:srgbClr val="000000"/>
            </a:solidFill>
            <a:prstDash val="solid"/>
          </a:ln>
        </c:spPr>
        <c:txPr>
          <a:bodyPr rot="0" vert="horz"/>
          <a:lstStyle/>
          <a:p>
            <a:pPr>
              <a:defRPr/>
            </a:pPr>
            <a:endParaRPr lang="uk-UA"/>
          </a:p>
        </c:txPr>
        <c:crossAx val="261250608"/>
        <c:crosses val="autoZero"/>
        <c:auto val="1"/>
        <c:lblAlgn val="ctr"/>
        <c:lblOffset val="100"/>
        <c:tickLblSkip val="1"/>
        <c:tickMarkSkip val="1"/>
        <c:noMultiLvlLbl val="0"/>
      </c:catAx>
      <c:valAx>
        <c:axId val="261250608"/>
        <c:scaling>
          <c:orientation val="minMax"/>
        </c:scaling>
        <c:delete val="0"/>
        <c:axPos val="l"/>
        <c:majorGridlines>
          <c:spPr>
            <a:ln w="3169">
              <a:solidFill>
                <a:srgbClr val="FFFFFF"/>
              </a:solidFill>
              <a:prstDash val="solid"/>
            </a:ln>
          </c:spPr>
        </c:majorGridlines>
        <c:numFmt formatCode="0.0" sourceLinked="0"/>
        <c:majorTickMark val="out"/>
        <c:minorTickMark val="none"/>
        <c:tickLblPos val="nextTo"/>
        <c:spPr>
          <a:ln w="3169">
            <a:solidFill>
              <a:srgbClr val="000000"/>
            </a:solidFill>
            <a:prstDash val="solid"/>
          </a:ln>
        </c:spPr>
        <c:txPr>
          <a:bodyPr rot="0" vert="horz"/>
          <a:lstStyle/>
          <a:p>
            <a:pPr>
              <a:defRPr/>
            </a:pPr>
            <a:endParaRPr lang="uk-UA"/>
          </a:p>
        </c:txPr>
        <c:crossAx val="261250048"/>
        <c:crosses val="autoZero"/>
        <c:crossBetween val="between"/>
        <c:majorUnit val="10"/>
      </c:valAx>
      <c:spPr>
        <a:solidFill>
          <a:srgbClr val="FFFFFF"/>
        </a:solidFill>
        <a:ln w="25350">
          <a:noFill/>
        </a:ln>
      </c:spPr>
    </c:plotArea>
    <c:legend>
      <c:legendPos val="b"/>
      <c:layout>
        <c:manualLayout>
          <c:xMode val="edge"/>
          <c:yMode val="edge"/>
          <c:x val="0.3328501941844425"/>
          <c:y val="0.87927102590437067"/>
          <c:w val="0.31464037178838883"/>
          <c:h val="8.5946365399977173E-2"/>
        </c:manualLayout>
      </c:layout>
      <c:overlay val="0"/>
      <c:spPr>
        <a:solidFill>
          <a:srgbClr val="FFFFFF"/>
        </a:solidFill>
        <a:ln w="3169">
          <a:solidFill>
            <a:srgbClr val="000000"/>
          </a:solidFill>
          <a:prstDash val="solid"/>
        </a:ln>
        <a:effectLst>
          <a:outerShdw sx="10000" sy="10000" algn="br">
            <a:srgbClr val="000000"/>
          </a:outerShdw>
        </a:effectLst>
      </c:spPr>
    </c:legend>
    <c:plotVisOnly val="1"/>
    <c:dispBlanksAs val="gap"/>
    <c:showDLblsOverMax val="0"/>
  </c:chart>
  <c:spPr>
    <a:solidFill>
      <a:srgbClr val="FFFFFF"/>
    </a:solidFill>
    <a:ln>
      <a:noFill/>
    </a:ln>
  </c:spPr>
  <c:txPr>
    <a:bodyPr/>
    <a:lstStyle/>
    <a:p>
      <a:pPr>
        <a:defRPr sz="798" b="0" i="0" u="none" strike="noStrike" baseline="0">
          <a:solidFill>
            <a:srgbClr val="000000"/>
          </a:solidFill>
          <a:latin typeface="Arial" panose="020B0604020202020204" pitchFamily="34" charset="0"/>
          <a:ea typeface="Times New Roman"/>
          <a:cs typeface="Arial" panose="020B0604020202020204" pitchFamily="34" charset="0"/>
        </a:defRPr>
      </a:pPr>
      <a:endParaRPr lang="uk-UA"/>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99" b="1"/>
            </a:pPr>
            <a:r>
              <a:rPr lang="uk-UA" sz="1150" b="1"/>
              <a:t>Розподіл домогосподарств із дітьми та без дітей за </a:t>
            </a:r>
            <a:r>
              <a:rPr lang="uk-UA" sz="1150" b="1" baseline="0"/>
              <a:t>ступенем</a:t>
            </a:r>
            <a:r>
              <a:rPr lang="uk-UA" sz="1150" b="1"/>
              <a:t> задоволення своїми житловими умовами у 2014 році</a:t>
            </a:r>
          </a:p>
        </c:rich>
      </c:tx>
      <c:layout>
        <c:manualLayout>
          <c:xMode val="edge"/>
          <c:yMode val="edge"/>
          <c:x val="0.12477718360071301"/>
          <c:y val="1.9011406844106463E-2"/>
        </c:manualLayout>
      </c:layout>
      <c:overlay val="0"/>
      <c:spPr>
        <a:noFill/>
        <a:ln w="25363">
          <a:noFill/>
        </a:ln>
      </c:spPr>
    </c:title>
    <c:autoTitleDeleted val="0"/>
    <c:plotArea>
      <c:layout>
        <c:manualLayout>
          <c:layoutTarget val="inner"/>
          <c:xMode val="edge"/>
          <c:yMode val="edge"/>
          <c:x val="8.0213903743315509E-2"/>
          <c:y val="0.24006177511009949"/>
          <c:w val="0.89304812834224601"/>
          <c:h val="0.51221926312769228"/>
        </c:manualLayout>
      </c:layout>
      <c:barChart>
        <c:barDir val="col"/>
        <c:grouping val="clustered"/>
        <c:varyColors val="0"/>
        <c:ser>
          <c:idx val="0"/>
          <c:order val="0"/>
          <c:tx>
            <c:strRef>
              <c:f>Лист8!$B$1</c:f>
              <c:strCache>
                <c:ptCount val="1"/>
                <c:pt idx="0">
                  <c:v>З дітьми</c:v>
                </c:pt>
              </c:strCache>
            </c:strRef>
          </c:tx>
          <c:spPr>
            <a:blipFill dpi="0" rotWithShape="0">
              <a:blip xmlns:r="http://schemas.openxmlformats.org/officeDocument/2006/relationships" r:embed="rId1"/>
              <a:srcRect/>
              <a:tile tx="0" ty="0" sx="100000" sy="100000" flip="none" algn="tl"/>
            </a:blipFill>
            <a:ln w="12681">
              <a:solidFill>
                <a:srgbClr val="000000"/>
              </a:solidFill>
              <a:prstDash val="solid"/>
            </a:ln>
          </c:spPr>
          <c:invertIfNegative val="0"/>
          <c:dLbls>
            <c:dLbl>
              <c:idx val="3"/>
              <c:layout>
                <c:manualLayout>
                  <c:x val="-9.7488081369507817E-3"/>
                  <c:y val="-1.0390906459886162E-3"/>
                </c:manualLayout>
              </c:layout>
              <c:spPr>
                <a:noFill/>
                <a:ln w="2536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8.9547630075659246E-4"/>
                  <c:y val="7.9849904693471974E-3"/>
                </c:manualLayout>
              </c:layout>
              <c:spPr>
                <a:noFill/>
                <a:ln w="2536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63">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Лист8!$A$2:$A$6</c:f>
              <c:strCache>
                <c:ptCount val="5"/>
                <c:pt idx="0">
                  <c:v>Дуже задоволені</c:v>
                </c:pt>
                <c:pt idx="1">
                  <c:v>Задоволені</c:v>
                </c:pt>
                <c:pt idx="2">
                  <c:v>Не дуже задоволені</c:v>
                </c:pt>
                <c:pt idx="3">
                  <c:v>Незадоволені</c:v>
                </c:pt>
                <c:pt idx="4">
                  <c:v>Дуже незадоволені</c:v>
                </c:pt>
              </c:strCache>
            </c:strRef>
          </c:cat>
          <c:val>
            <c:numRef>
              <c:f>Лист8!$B$2:$B$6</c:f>
              <c:numCache>
                <c:formatCode>0.0</c:formatCode>
                <c:ptCount val="5"/>
                <c:pt idx="0" formatCode="General">
                  <c:v>1.8</c:v>
                </c:pt>
                <c:pt idx="1">
                  <c:v>49.6</c:v>
                </c:pt>
                <c:pt idx="2">
                  <c:v>32.700000000000003</c:v>
                </c:pt>
                <c:pt idx="3" formatCode="General">
                  <c:v>11.8</c:v>
                </c:pt>
                <c:pt idx="4">
                  <c:v>4.0999999999999996</c:v>
                </c:pt>
              </c:numCache>
            </c:numRef>
          </c:val>
        </c:ser>
        <c:ser>
          <c:idx val="1"/>
          <c:order val="1"/>
          <c:tx>
            <c:strRef>
              <c:f>Лист8!$C$1</c:f>
              <c:strCache>
                <c:ptCount val="1"/>
                <c:pt idx="0">
                  <c:v>Без дітей</c:v>
                </c:pt>
              </c:strCache>
            </c:strRef>
          </c:tx>
          <c:spPr>
            <a:blipFill dpi="0" rotWithShape="0">
              <a:blip xmlns:r="http://schemas.openxmlformats.org/officeDocument/2006/relationships" r:embed="rId2"/>
              <a:srcRect/>
              <a:tile tx="0" ty="0" sx="100000" sy="100000" flip="none" algn="tl"/>
            </a:blipFill>
            <a:ln w="12681">
              <a:solidFill>
                <a:srgbClr val="000000"/>
              </a:solidFill>
              <a:prstDash val="solid"/>
            </a:ln>
          </c:spPr>
          <c:invertIfNegative val="0"/>
          <c:dLbls>
            <c:dLbl>
              <c:idx val="0"/>
              <c:layout>
                <c:manualLayout>
                  <c:x val="8.3227831815140818E-3"/>
                  <c:y val="-4.3072562697721306E-4"/>
                </c:manualLayout>
              </c:layout>
              <c:spPr>
                <a:noFill/>
                <a:ln w="2536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1.1234157227672736E-2"/>
                  <c:y val="1.5464606848097917E-3"/>
                </c:manualLayout>
              </c:layout>
              <c:spPr>
                <a:noFill/>
                <a:ln w="2536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1.2660182183109603E-2"/>
                  <c:y val="8.5426584034409836E-3"/>
                </c:manualLayout>
              </c:layout>
              <c:spPr>
                <a:noFill/>
                <a:ln w="25363">
                  <a:noFill/>
                </a:ln>
              </c:spPr>
              <c:txPr>
                <a:bodyPr/>
                <a:lstStyle/>
                <a:p>
                  <a:pPr>
                    <a:defRPr/>
                  </a:pPr>
                  <a:endParaRPr lang="uk-UA"/>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5363">
                <a:noFill/>
              </a:ln>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Лист8!$A$2:$A$6</c:f>
              <c:strCache>
                <c:ptCount val="5"/>
                <c:pt idx="0">
                  <c:v>Дуже задоволені</c:v>
                </c:pt>
                <c:pt idx="1">
                  <c:v>Задоволені</c:v>
                </c:pt>
                <c:pt idx="2">
                  <c:v>Не дуже задоволені</c:v>
                </c:pt>
                <c:pt idx="3">
                  <c:v>Незадоволені</c:v>
                </c:pt>
                <c:pt idx="4">
                  <c:v>Дуже незадоволені</c:v>
                </c:pt>
              </c:strCache>
            </c:strRef>
          </c:cat>
          <c:val>
            <c:numRef>
              <c:f>Лист8!$C$2:$C$6</c:f>
              <c:numCache>
                <c:formatCode>General</c:formatCode>
                <c:ptCount val="5"/>
                <c:pt idx="0" formatCode="0.0">
                  <c:v>2</c:v>
                </c:pt>
                <c:pt idx="1">
                  <c:v>53.3</c:v>
                </c:pt>
                <c:pt idx="2" formatCode="0.0">
                  <c:v>29.7</c:v>
                </c:pt>
                <c:pt idx="3">
                  <c:v>11.8</c:v>
                </c:pt>
                <c:pt idx="4" formatCode="0.0">
                  <c:v>3.2</c:v>
                </c:pt>
              </c:numCache>
            </c:numRef>
          </c:val>
        </c:ser>
        <c:dLbls>
          <c:showLegendKey val="0"/>
          <c:showVal val="0"/>
          <c:showCatName val="0"/>
          <c:showSerName val="0"/>
          <c:showPercent val="0"/>
          <c:showBubbleSize val="0"/>
        </c:dLbls>
        <c:gapWidth val="150"/>
        <c:axId val="261921296"/>
        <c:axId val="261921856"/>
      </c:barChart>
      <c:catAx>
        <c:axId val="261921296"/>
        <c:scaling>
          <c:orientation val="minMax"/>
        </c:scaling>
        <c:delete val="0"/>
        <c:axPos val="b"/>
        <c:title>
          <c:tx>
            <c:rich>
              <a:bodyPr/>
              <a:lstStyle/>
              <a:p>
                <a:pPr>
                  <a:defRPr/>
                </a:pPr>
                <a:r>
                  <a:rPr lang="uk-UA"/>
                  <a:t>%</a:t>
                </a:r>
              </a:p>
            </c:rich>
          </c:tx>
          <c:layout>
            <c:manualLayout>
              <c:xMode val="edge"/>
              <c:yMode val="edge"/>
              <c:x val="5.8823529411764705E-2"/>
              <c:y val="0.17870722433460076"/>
            </c:manualLayout>
          </c:layout>
          <c:overlay val="0"/>
          <c:spPr>
            <a:noFill/>
            <a:ln w="25363">
              <a:noFill/>
            </a:ln>
          </c:spPr>
        </c:title>
        <c:numFmt formatCode="General" sourceLinked="1"/>
        <c:majorTickMark val="out"/>
        <c:minorTickMark val="none"/>
        <c:tickLblPos val="nextTo"/>
        <c:spPr>
          <a:ln w="3170">
            <a:solidFill>
              <a:srgbClr val="000000"/>
            </a:solidFill>
            <a:prstDash val="solid"/>
          </a:ln>
        </c:spPr>
        <c:txPr>
          <a:bodyPr rot="0" vert="horz"/>
          <a:lstStyle/>
          <a:p>
            <a:pPr>
              <a:defRPr/>
            </a:pPr>
            <a:endParaRPr lang="uk-UA"/>
          </a:p>
        </c:txPr>
        <c:crossAx val="261921856"/>
        <c:crosses val="autoZero"/>
        <c:auto val="1"/>
        <c:lblAlgn val="ctr"/>
        <c:lblOffset val="100"/>
        <c:tickLblSkip val="1"/>
        <c:tickMarkSkip val="1"/>
        <c:noMultiLvlLbl val="0"/>
      </c:catAx>
      <c:valAx>
        <c:axId val="261921856"/>
        <c:scaling>
          <c:orientation val="minMax"/>
        </c:scaling>
        <c:delete val="0"/>
        <c:axPos val="l"/>
        <c:majorGridlines>
          <c:spPr>
            <a:ln w="3170">
              <a:solidFill>
                <a:srgbClr val="FFFFFF"/>
              </a:solidFill>
              <a:prstDash val="solid"/>
            </a:ln>
          </c:spPr>
        </c:majorGridlines>
        <c:numFmt formatCode="0.0" sourceLinked="0"/>
        <c:majorTickMark val="out"/>
        <c:minorTickMark val="none"/>
        <c:tickLblPos val="nextTo"/>
        <c:spPr>
          <a:ln w="3170">
            <a:solidFill>
              <a:srgbClr val="000000"/>
            </a:solidFill>
            <a:prstDash val="solid"/>
          </a:ln>
        </c:spPr>
        <c:txPr>
          <a:bodyPr rot="0" vert="horz"/>
          <a:lstStyle/>
          <a:p>
            <a:pPr>
              <a:defRPr/>
            </a:pPr>
            <a:endParaRPr lang="uk-UA"/>
          </a:p>
        </c:txPr>
        <c:crossAx val="261921296"/>
        <c:crosses val="autoZero"/>
        <c:crossBetween val="between"/>
        <c:majorUnit val="10"/>
      </c:valAx>
      <c:spPr>
        <a:solidFill>
          <a:srgbClr val="FFFFFF"/>
        </a:solidFill>
        <a:ln w="25363">
          <a:noFill/>
        </a:ln>
      </c:spPr>
    </c:plotArea>
    <c:legend>
      <c:legendPos val="b"/>
      <c:layout>
        <c:manualLayout>
          <c:xMode val="edge"/>
          <c:yMode val="edge"/>
          <c:x val="0.35524592083889922"/>
          <c:y val="0.89806452109847235"/>
          <c:w val="0.29166379531293229"/>
          <c:h val="7.2588450288174733E-2"/>
        </c:manualLayout>
      </c:layout>
      <c:overlay val="0"/>
      <c:spPr>
        <a:solidFill>
          <a:srgbClr val="FFFFFF"/>
        </a:solidFill>
        <a:ln w="3170">
          <a:solidFill>
            <a:srgbClr val="000000"/>
          </a:solidFill>
          <a:prstDash val="solid"/>
        </a:ln>
        <a:effectLst>
          <a:outerShdw sx="10000" sy="10000" algn="br">
            <a:srgbClr val="000000"/>
          </a:outerShdw>
        </a:effectLst>
      </c:spPr>
    </c:legend>
    <c:plotVisOnly val="1"/>
    <c:dispBlanksAs val="gap"/>
    <c:showDLblsOverMax val="0"/>
  </c:chart>
  <c:spPr>
    <a:solidFill>
      <a:srgbClr val="FFFFFF"/>
    </a:solidFill>
    <a:ln>
      <a:noFill/>
    </a:ln>
  </c:spPr>
  <c:txPr>
    <a:bodyPr/>
    <a:lstStyle/>
    <a:p>
      <a:pPr>
        <a:defRPr sz="799" b="0" i="0" u="none" strike="noStrike" baseline="0">
          <a:solidFill>
            <a:srgbClr val="000000"/>
          </a:solidFill>
          <a:latin typeface="Arial" panose="020B0604020202020204" pitchFamily="34" charset="0"/>
          <a:ea typeface="Times New Roman"/>
          <a:cs typeface="Arial" panose="020B0604020202020204" pitchFamily="34" charset="0"/>
        </a:defRPr>
      </a:pPr>
      <a:endParaRPr lang="uk-UA"/>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Cyr"/>
                <a:ea typeface="Arial Cyr"/>
                <a:cs typeface="Arial Cyr"/>
              </a:defRPr>
            </a:pPr>
            <a:r>
              <a:rPr lang="uk-UA" sz="1200"/>
              <a:t>Структура використання паливно-енергетичних ресурсів</a:t>
            </a:r>
          </a:p>
        </c:rich>
      </c:tx>
      <c:layout>
        <c:manualLayout>
          <c:xMode val="edge"/>
          <c:yMode val="edge"/>
          <c:x val="0.13843660846741984"/>
          <c:y val="2.083350332503774E-2"/>
        </c:manualLayout>
      </c:layout>
      <c:overlay val="0"/>
      <c:spPr>
        <a:noFill/>
        <a:ln w="25400">
          <a:noFill/>
        </a:ln>
      </c:spPr>
    </c:title>
    <c:autoTitleDeleted val="0"/>
    <c:plotArea>
      <c:layout>
        <c:manualLayout>
          <c:layoutTarget val="inner"/>
          <c:xMode val="edge"/>
          <c:yMode val="edge"/>
          <c:x val="0.10034942328553823"/>
          <c:y val="0.15476190476190477"/>
          <c:w val="0.86914208650347946"/>
          <c:h val="0.6428571428571429"/>
        </c:manualLayout>
      </c:layout>
      <c:barChart>
        <c:barDir val="bar"/>
        <c:grouping val="percentStacked"/>
        <c:varyColors val="0"/>
        <c:ser>
          <c:idx val="0"/>
          <c:order val="0"/>
          <c:tx>
            <c:strRef>
              <c:f>Sheet1!$A$2</c:f>
              <c:strCache>
                <c:ptCount val="1"/>
                <c:pt idx="0">
                  <c:v>Паливо</c:v>
                </c:pt>
              </c:strCache>
            </c:strRef>
          </c:tx>
          <c:spPr>
            <a:solidFill>
              <a:srgbClr val="FFFFFF"/>
            </a:solidFill>
            <a:ln w="12700">
              <a:solidFill>
                <a:srgbClr val="000000"/>
              </a:solidFill>
              <a:prstDash val="solid"/>
            </a:ln>
          </c:spPr>
          <c:invertIfNegative val="0"/>
          <c:dLbls>
            <c:dLbl>
              <c:idx val="0"/>
              <c:layout>
                <c:manualLayout>
                  <c:x val="2.3529802448545851E-3"/>
                  <c:y val="1.1593434240409067E-3"/>
                </c:manualLayout>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69,1%</a:t>
                    </a:r>
                  </a:p>
                </c:rich>
              </c:tx>
              <c:spPr>
                <a:noFill/>
                <a:ln w="25400">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68,7%</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68,6%</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68,2%</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68,1%</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sz="800" b="0" i="0" u="none" strike="noStrike" baseline="0">
                        <a:solidFill>
                          <a:srgbClr val="000000"/>
                        </a:solidFill>
                        <a:latin typeface="Arial" panose="020B0604020202020204" pitchFamily="34" charset="0"/>
                        <a:ea typeface="Arial Cyr"/>
                        <a:cs typeface="Arial Cyr"/>
                      </a:defRPr>
                    </a:pPr>
                    <a:r>
                      <a:rPr lang="en-US" b="0" baseline="0">
                        <a:latin typeface="Arial" panose="020B0604020202020204" pitchFamily="34" charset="0"/>
                      </a:rPr>
                      <a:t>68,9%</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6"/>
              <c:tx>
                <c:rich>
                  <a:bodyPr/>
                  <a:lstStyle/>
                  <a:p>
                    <a:pPr>
                      <a:defRPr sz="800" b="0" i="0" u="none" strike="noStrike" baseline="0">
                        <a:solidFill>
                          <a:srgbClr val="000000"/>
                        </a:solidFill>
                        <a:latin typeface="Arial" panose="020B0604020202020204" pitchFamily="34" charset="0"/>
                        <a:ea typeface="Arial Cyr"/>
                        <a:cs typeface="Arial Cyr"/>
                      </a:defRPr>
                    </a:pPr>
                    <a:r>
                      <a:rPr lang="en-US" sz="975" b="0" i="0" u="none" strike="noStrike" baseline="0">
                        <a:solidFill>
                          <a:srgbClr val="000000"/>
                        </a:solidFill>
                        <a:latin typeface="Arial" panose="020B0604020202020204" pitchFamily="34" charset="0"/>
                      </a:rPr>
                      <a:t>69,9</a:t>
                    </a:r>
                    <a:r>
                      <a:rPr lang="en-US" sz="1150" b="0" i="0" u="none" strike="noStrike" baseline="0">
                        <a:solidFill>
                          <a:srgbClr val="000000"/>
                        </a:solidFill>
                        <a:latin typeface="Arial" panose="020B0604020202020204" pitchFamily="34" charset="0"/>
                        <a:cs typeface="Arial Cyr"/>
                      </a:rPr>
                      <a:t>%</a:t>
                    </a:r>
                  </a:p>
                </c:rich>
              </c:tx>
              <c:spPr>
                <a:noFill/>
                <a:ln w="25400">
                  <a:noFill/>
                </a:ln>
              </c:spPr>
              <c:showLegendKey val="0"/>
              <c:showVal val="0"/>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b="0" i="0" u="none" strike="noStrike" baseline="0">
                    <a:solidFill>
                      <a:srgbClr val="000000"/>
                    </a:solidFill>
                    <a:latin typeface="Arial" panose="020B0604020202020204" pitchFamily="34" charset="0"/>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6"/>
                <c:pt idx="0">
                  <c:v>2013р.</c:v>
                </c:pt>
                <c:pt idx="1">
                  <c:v>2012р.</c:v>
                </c:pt>
                <c:pt idx="2">
                  <c:v>2011р.</c:v>
                </c:pt>
                <c:pt idx="3">
                  <c:v>2010р.</c:v>
                </c:pt>
                <c:pt idx="4">
                  <c:v>2009р.</c:v>
                </c:pt>
                <c:pt idx="5">
                  <c:v>2008р.</c:v>
                </c:pt>
              </c:strCache>
            </c:strRef>
          </c:cat>
          <c:val>
            <c:numRef>
              <c:f>Sheet1!$B$2:$H$2</c:f>
              <c:numCache>
                <c:formatCode>General</c:formatCode>
                <c:ptCount val="7"/>
                <c:pt idx="0">
                  <c:v>69.099999999999994</c:v>
                </c:pt>
                <c:pt idx="1">
                  <c:v>68.7</c:v>
                </c:pt>
                <c:pt idx="2">
                  <c:v>68.599999999999994</c:v>
                </c:pt>
                <c:pt idx="3">
                  <c:v>68.2</c:v>
                </c:pt>
                <c:pt idx="4">
                  <c:v>68.099999999999994</c:v>
                </c:pt>
                <c:pt idx="5">
                  <c:v>68.900000000000006</c:v>
                </c:pt>
              </c:numCache>
            </c:numRef>
          </c:val>
        </c:ser>
        <c:ser>
          <c:idx val="1"/>
          <c:order val="1"/>
          <c:tx>
            <c:strRef>
              <c:f>Sheet1!$A$3</c:f>
              <c:strCache>
                <c:ptCount val="1"/>
                <c:pt idx="0">
                  <c:v>Теплоенергія</c:v>
                </c:pt>
              </c:strCache>
            </c:strRef>
          </c:tx>
          <c:spPr>
            <a:pattFill prst="pct9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700">
              <a:solidFill>
                <a:srgbClr val="000000"/>
              </a:solidFill>
              <a:prstDash val="solid"/>
            </a:ln>
          </c:spPr>
          <c:invertIfNegative val="0"/>
          <c:dLbls>
            <c:dLbl>
              <c:idx val="0"/>
              <c:layout/>
              <c:tx>
                <c:rich>
                  <a:bodyPr/>
                  <a:lstStyle/>
                  <a:p>
                    <a:pPr>
                      <a:defRPr sz="800" b="0" i="0" u="none" strike="noStrike" baseline="0">
                        <a:solidFill>
                          <a:srgbClr val="000000"/>
                        </a:solidFill>
                        <a:latin typeface="Arial Cyr"/>
                        <a:ea typeface="Arial Cyr"/>
                        <a:cs typeface="Arial Cyr"/>
                      </a:defRPr>
                    </a:pPr>
                    <a:r>
                      <a:rPr lang="en-US"/>
                      <a:t>9,3%</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sz="800" b="0" i="0" u="none" strike="noStrike" baseline="0">
                        <a:solidFill>
                          <a:srgbClr val="000000"/>
                        </a:solidFill>
                        <a:latin typeface="Arial Cyr"/>
                        <a:ea typeface="Arial Cyr"/>
                        <a:cs typeface="Arial Cyr"/>
                      </a:defRPr>
                    </a:pPr>
                    <a:r>
                      <a:rPr lang="en-US"/>
                      <a:t>9,7%</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sz="800" b="0" i="0" u="none" strike="noStrike" baseline="0">
                        <a:solidFill>
                          <a:srgbClr val="000000"/>
                        </a:solidFill>
                        <a:latin typeface="Arial Cyr"/>
                        <a:ea typeface="Arial Cyr"/>
                        <a:cs typeface="Arial Cyr"/>
                      </a:defRPr>
                    </a:pPr>
                    <a:r>
                      <a:rPr lang="en-US"/>
                      <a:t>10,0%</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sz="800" b="0" i="0" u="none" strike="noStrike" baseline="0">
                        <a:solidFill>
                          <a:srgbClr val="000000"/>
                        </a:solidFill>
                        <a:latin typeface="Arial Cyr"/>
                        <a:ea typeface="Arial Cyr"/>
                        <a:cs typeface="Arial Cyr"/>
                      </a:defRPr>
                    </a:pPr>
                    <a:r>
                      <a:rPr lang="en-US"/>
                      <a:t>10,0%</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sz="800" b="0" i="0" u="none" strike="noStrike" baseline="0">
                        <a:solidFill>
                          <a:srgbClr val="000000"/>
                        </a:solidFill>
                        <a:latin typeface="Arial Cyr"/>
                        <a:ea typeface="Arial Cyr"/>
                        <a:cs typeface="Arial Cyr"/>
                      </a:defRPr>
                    </a:pPr>
                    <a:r>
                      <a:rPr lang="en-US"/>
                      <a:t>10,4%</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sz="800" b="0" i="0" u="none" strike="noStrike" baseline="0">
                        <a:solidFill>
                          <a:srgbClr val="000000"/>
                        </a:solidFill>
                        <a:latin typeface="Arial Cyr"/>
                        <a:ea typeface="Arial Cyr"/>
                        <a:cs typeface="Arial Cyr"/>
                      </a:defRPr>
                    </a:pPr>
                    <a:r>
                      <a:rPr lang="en-US"/>
                      <a:t>10,3%</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6"/>
              <c:tx>
                <c:rich>
                  <a:bodyPr/>
                  <a:lstStyle/>
                  <a:p>
                    <a:pPr>
                      <a:defRPr sz="800" b="0" i="0" u="none" strike="noStrike" baseline="0">
                        <a:solidFill>
                          <a:srgbClr val="000000"/>
                        </a:solidFill>
                        <a:latin typeface="Arial Cyr"/>
                        <a:ea typeface="Arial Cyr"/>
                        <a:cs typeface="Arial Cyr"/>
                      </a:defRPr>
                    </a:pPr>
                    <a:r>
                      <a:rPr lang="en-US"/>
                      <a:t>9,7%</a:t>
                    </a:r>
                  </a:p>
                </c:rich>
              </c:tx>
              <c:spPr>
                <a:noFill/>
                <a:ln w="25400">
                  <a:noFill/>
                </a:ln>
              </c:spPr>
              <c:showLegendKey val="0"/>
              <c:showVal val="0"/>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6"/>
                <c:pt idx="0">
                  <c:v>2013р.</c:v>
                </c:pt>
                <c:pt idx="1">
                  <c:v>2012р.</c:v>
                </c:pt>
                <c:pt idx="2">
                  <c:v>2011р.</c:v>
                </c:pt>
                <c:pt idx="3">
                  <c:v>2010р.</c:v>
                </c:pt>
                <c:pt idx="4">
                  <c:v>2009р.</c:v>
                </c:pt>
                <c:pt idx="5">
                  <c:v>2008р.</c:v>
                </c:pt>
              </c:strCache>
            </c:strRef>
          </c:cat>
          <c:val>
            <c:numRef>
              <c:f>Sheet1!$B$3:$H$3</c:f>
              <c:numCache>
                <c:formatCode>General</c:formatCode>
                <c:ptCount val="7"/>
                <c:pt idx="0">
                  <c:v>9.3000000000000007</c:v>
                </c:pt>
                <c:pt idx="1">
                  <c:v>9.6999999999999993</c:v>
                </c:pt>
                <c:pt idx="2">
                  <c:v>10</c:v>
                </c:pt>
                <c:pt idx="3">
                  <c:v>10</c:v>
                </c:pt>
                <c:pt idx="4">
                  <c:v>10.4</c:v>
                </c:pt>
                <c:pt idx="5">
                  <c:v>10.3</c:v>
                </c:pt>
              </c:numCache>
            </c:numRef>
          </c:val>
        </c:ser>
        <c:ser>
          <c:idx val="2"/>
          <c:order val="2"/>
          <c:tx>
            <c:strRef>
              <c:f>Sheet1!$A$4</c:f>
              <c:strCache>
                <c:ptCount val="1"/>
                <c:pt idx="0">
                  <c:v>Електроенергія</c:v>
                </c:pt>
              </c:strCache>
            </c:strRef>
          </c:tx>
          <c:spPr>
            <a:solidFill>
              <a:srgbClr val="C0C0C0"/>
            </a:solidFill>
            <a:ln w="12700">
              <a:solidFill>
                <a:srgbClr val="000000"/>
              </a:solidFill>
              <a:prstDash val="solid"/>
            </a:ln>
          </c:spPr>
          <c:invertIfNegative val="0"/>
          <c:dLbls>
            <c:dLbl>
              <c:idx val="0"/>
              <c:layout>
                <c:manualLayout>
                  <c:x val="2.7136573954497489E-3"/>
                  <c:y val="6.8187072470863421E-3"/>
                </c:manualLayout>
              </c:layout>
              <c:tx>
                <c:rich>
                  <a:bodyPr/>
                  <a:lstStyle/>
                  <a:p>
                    <a:pPr>
                      <a:defRPr sz="800" b="0" i="0" u="none" strike="noStrike" baseline="0">
                        <a:solidFill>
                          <a:srgbClr val="000000"/>
                        </a:solidFill>
                        <a:latin typeface="Arial Cyr"/>
                        <a:ea typeface="Arial Cyr"/>
                        <a:cs typeface="Arial Cyr"/>
                      </a:defRPr>
                    </a:pPr>
                    <a:r>
                      <a:rPr lang="en-US"/>
                      <a:t>21,6%</a:t>
                    </a:r>
                  </a:p>
                </c:rich>
              </c:tx>
              <c:spPr>
                <a:noFill/>
                <a:ln w="25400">
                  <a:noFill/>
                </a:ln>
              </c:spPr>
              <c:dLblPos val="ctr"/>
              <c:showLegendKey val="0"/>
              <c:showVal val="0"/>
              <c:showCatName val="0"/>
              <c:showSerName val="0"/>
              <c:showPercent val="0"/>
              <c:showBubbleSize val="0"/>
              <c:extLst>
                <c:ext xmlns:c15="http://schemas.microsoft.com/office/drawing/2012/chart" uri="{CE6537A1-D6FC-4f65-9D91-7224C49458BB}">
                  <c15:layout/>
                </c:ext>
              </c:extLst>
            </c:dLbl>
            <c:dLbl>
              <c:idx val="1"/>
              <c:layout/>
              <c:tx>
                <c:rich>
                  <a:bodyPr/>
                  <a:lstStyle/>
                  <a:p>
                    <a:pPr>
                      <a:defRPr sz="800" b="0" i="0" u="none" strike="noStrike" baseline="0">
                        <a:solidFill>
                          <a:srgbClr val="000000"/>
                        </a:solidFill>
                        <a:latin typeface="Arial Cyr"/>
                        <a:ea typeface="Arial Cyr"/>
                        <a:cs typeface="Arial Cyr"/>
                      </a:defRPr>
                    </a:pPr>
                    <a:r>
                      <a:rPr lang="en-US"/>
                      <a:t>21,6%</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2"/>
              <c:layout/>
              <c:tx>
                <c:rich>
                  <a:bodyPr/>
                  <a:lstStyle/>
                  <a:p>
                    <a:pPr>
                      <a:defRPr sz="800" b="0" i="0" u="none" strike="noStrike" baseline="0">
                        <a:solidFill>
                          <a:srgbClr val="000000"/>
                        </a:solidFill>
                        <a:latin typeface="Arial Cyr"/>
                        <a:ea typeface="Arial Cyr"/>
                        <a:cs typeface="Arial Cyr"/>
                      </a:defRPr>
                    </a:pPr>
                    <a:r>
                      <a:rPr lang="en-US"/>
                      <a:t>21,4%</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3"/>
              <c:layout/>
              <c:tx>
                <c:rich>
                  <a:bodyPr/>
                  <a:lstStyle/>
                  <a:p>
                    <a:pPr>
                      <a:defRPr sz="800" b="0" i="0" u="none" strike="noStrike" baseline="0">
                        <a:solidFill>
                          <a:srgbClr val="000000"/>
                        </a:solidFill>
                        <a:latin typeface="Arial Cyr"/>
                        <a:ea typeface="Arial Cyr"/>
                        <a:cs typeface="Arial Cyr"/>
                      </a:defRPr>
                    </a:pPr>
                    <a:r>
                      <a:rPr lang="en-US"/>
                      <a:t>21,8%</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4"/>
              <c:layout/>
              <c:tx>
                <c:rich>
                  <a:bodyPr/>
                  <a:lstStyle/>
                  <a:p>
                    <a:pPr>
                      <a:defRPr sz="800" b="0" i="0" u="none" strike="noStrike" baseline="0">
                        <a:solidFill>
                          <a:srgbClr val="000000"/>
                        </a:solidFill>
                        <a:latin typeface="Arial Cyr"/>
                        <a:ea typeface="Arial Cyr"/>
                        <a:cs typeface="Arial Cyr"/>
                      </a:defRPr>
                    </a:pPr>
                    <a:r>
                      <a:rPr lang="en-US"/>
                      <a:t>21,5%</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5"/>
              <c:layout/>
              <c:tx>
                <c:rich>
                  <a:bodyPr/>
                  <a:lstStyle/>
                  <a:p>
                    <a:pPr>
                      <a:defRPr sz="800" b="0" i="0" u="none" strike="noStrike" baseline="0">
                        <a:solidFill>
                          <a:srgbClr val="000000"/>
                        </a:solidFill>
                        <a:latin typeface="Arial Cyr"/>
                        <a:ea typeface="Arial Cyr"/>
                        <a:cs typeface="Arial Cyr"/>
                      </a:defRPr>
                    </a:pPr>
                    <a:r>
                      <a:rPr lang="en-US"/>
                      <a:t>20,8%</a:t>
                    </a:r>
                  </a:p>
                </c:rich>
              </c:tx>
              <c:spPr>
                <a:noFill/>
                <a:ln w="25400">
                  <a:noFill/>
                </a:ln>
              </c:spPr>
              <c:showLegendKey val="0"/>
              <c:showVal val="0"/>
              <c:showCatName val="0"/>
              <c:showSerName val="0"/>
              <c:showPercent val="0"/>
              <c:showBubbleSize val="0"/>
              <c:extLst>
                <c:ext xmlns:c15="http://schemas.microsoft.com/office/drawing/2012/chart" uri="{CE6537A1-D6FC-4f65-9D91-7224C49458BB}">
                  <c15:layout/>
                </c:ext>
              </c:extLst>
            </c:dLbl>
            <c:dLbl>
              <c:idx val="6"/>
              <c:tx>
                <c:rich>
                  <a:bodyPr/>
                  <a:lstStyle/>
                  <a:p>
                    <a:pPr>
                      <a:defRPr sz="800" b="0" i="0" u="none" strike="noStrike" baseline="0">
                        <a:solidFill>
                          <a:srgbClr val="000000"/>
                        </a:solidFill>
                        <a:latin typeface="Arial Cyr"/>
                        <a:ea typeface="Arial Cyr"/>
                        <a:cs typeface="Arial Cyr"/>
                      </a:defRPr>
                    </a:pPr>
                    <a:r>
                      <a:rPr lang="en-US"/>
                      <a:t>20,4%</a:t>
                    </a:r>
                  </a:p>
                </c:rich>
              </c:tx>
              <c:spPr>
                <a:noFill/>
                <a:ln w="25400">
                  <a:noFill/>
                </a:ln>
              </c:spPr>
              <c:showLegendKey val="0"/>
              <c:showVal val="0"/>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b="0" i="0" u="none" strike="noStrike" baseline="0">
                    <a:solidFill>
                      <a:srgbClr val="000000"/>
                    </a:solidFill>
                    <a:latin typeface="Arial Cyr"/>
                    <a:ea typeface="Arial Cyr"/>
                    <a:cs typeface="Arial Cy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Sheet1!$B$1:$H$1</c:f>
              <c:strCache>
                <c:ptCount val="6"/>
                <c:pt idx="0">
                  <c:v>2013р.</c:v>
                </c:pt>
                <c:pt idx="1">
                  <c:v>2012р.</c:v>
                </c:pt>
                <c:pt idx="2">
                  <c:v>2011р.</c:v>
                </c:pt>
                <c:pt idx="3">
                  <c:v>2010р.</c:v>
                </c:pt>
                <c:pt idx="4">
                  <c:v>2009р.</c:v>
                </c:pt>
                <c:pt idx="5">
                  <c:v>2008р.</c:v>
                </c:pt>
              </c:strCache>
            </c:strRef>
          </c:cat>
          <c:val>
            <c:numRef>
              <c:f>Sheet1!$B$4:$H$4</c:f>
              <c:numCache>
                <c:formatCode>General</c:formatCode>
                <c:ptCount val="7"/>
                <c:pt idx="0">
                  <c:v>21.6</c:v>
                </c:pt>
                <c:pt idx="1">
                  <c:v>21.6</c:v>
                </c:pt>
                <c:pt idx="2">
                  <c:v>21.4</c:v>
                </c:pt>
                <c:pt idx="3">
                  <c:v>21.8</c:v>
                </c:pt>
                <c:pt idx="4">
                  <c:v>21.5</c:v>
                </c:pt>
                <c:pt idx="5">
                  <c:v>20.8</c:v>
                </c:pt>
              </c:numCache>
            </c:numRef>
          </c:val>
        </c:ser>
        <c:dLbls>
          <c:showLegendKey val="0"/>
          <c:showVal val="1"/>
          <c:showCatName val="0"/>
          <c:showSerName val="0"/>
          <c:showPercent val="0"/>
          <c:showBubbleSize val="0"/>
        </c:dLbls>
        <c:gapWidth val="100"/>
        <c:overlap val="100"/>
        <c:axId val="261925216"/>
        <c:axId val="261925776"/>
      </c:barChart>
      <c:catAx>
        <c:axId val="261925216"/>
        <c:scaling>
          <c:orientation val="minMax"/>
        </c:scaling>
        <c:delete val="0"/>
        <c:axPos val="l"/>
        <c:title>
          <c:tx>
            <c:rich>
              <a:bodyPr/>
              <a:lstStyle/>
              <a:p>
                <a:pPr>
                  <a:defRPr sz="1200" b="1" i="0" u="none" strike="noStrike" baseline="0">
                    <a:solidFill>
                      <a:srgbClr val="000000"/>
                    </a:solidFill>
                    <a:latin typeface="Arial Cyr"/>
                    <a:ea typeface="Arial Cyr"/>
                    <a:cs typeface="Arial Cyr"/>
                  </a:defRPr>
                </a:pPr>
                <a:r>
                  <a:rPr lang="uk-UA"/>
                  <a:t> </a:t>
                </a:r>
              </a:p>
            </c:rich>
          </c:tx>
          <c:layout>
            <c:manualLayout>
              <c:xMode val="edge"/>
              <c:yMode val="edge"/>
              <c:x val="0"/>
              <c:y val="0.4642857142857143"/>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uk-UA"/>
          </a:p>
        </c:txPr>
        <c:crossAx val="261925776"/>
        <c:crosses val="autoZero"/>
        <c:auto val="1"/>
        <c:lblAlgn val="ctr"/>
        <c:lblOffset val="100"/>
        <c:tickLblSkip val="1"/>
        <c:tickMarkSkip val="1"/>
        <c:noMultiLvlLbl val="0"/>
      </c:catAx>
      <c:valAx>
        <c:axId val="261925776"/>
        <c:scaling>
          <c:orientation val="minMax"/>
          <c:min val="0"/>
        </c:scaling>
        <c:delete val="0"/>
        <c:axPos val="b"/>
        <c:numFmt formatCode="0%" sourceLinked="1"/>
        <c:majorTickMark val="out"/>
        <c:minorTickMark val="none"/>
        <c:tickLblPos val="none"/>
        <c:spPr>
          <a:ln w="3175">
            <a:solidFill>
              <a:srgbClr val="000000"/>
            </a:solidFill>
            <a:prstDash val="solid"/>
          </a:ln>
        </c:spPr>
        <c:crossAx val="261925216"/>
        <c:crosses val="autoZero"/>
        <c:crossBetween val="between"/>
        <c:majorUnit val="0.1"/>
        <c:minorUnit val="0.01"/>
      </c:valAx>
      <c:spPr>
        <a:solidFill>
          <a:srgbClr val="FFFFFF"/>
        </a:solidFill>
        <a:ln w="25400">
          <a:noFill/>
        </a:ln>
      </c:spPr>
    </c:plotArea>
    <c:legend>
      <c:legendPos val="b"/>
      <c:layout>
        <c:manualLayout>
          <c:xMode val="edge"/>
          <c:yMode val="edge"/>
          <c:x val="0.13050847457627118"/>
          <c:y val="0.88988095238095233"/>
          <c:w val="0.78474576271186436"/>
          <c:h val="7.1428571428571425E-2"/>
        </c:manualLayout>
      </c:layout>
      <c:overlay val="0"/>
      <c:spPr>
        <a:noFill/>
        <a:ln w="3175">
          <a:solidFill>
            <a:srgbClr val="000000"/>
          </a:solidFill>
          <a:prstDash val="solid"/>
        </a:ln>
      </c:spPr>
      <c:txPr>
        <a:bodyPr/>
        <a:lstStyle/>
        <a:p>
          <a:pPr>
            <a:defRPr sz="825" b="0" i="0" u="none" strike="noStrike" baseline="0">
              <a:solidFill>
                <a:srgbClr val="000000"/>
              </a:solidFill>
              <a:latin typeface="Arial Cyr"/>
              <a:ea typeface="Arial Cyr"/>
              <a:cs typeface="Arial Cyr"/>
            </a:defRPr>
          </a:pPr>
          <a:endParaRPr lang="uk-UA"/>
        </a:p>
      </c:txPr>
    </c:legend>
    <c:plotVisOnly val="1"/>
    <c:dispBlanksAs val="gap"/>
    <c:showDLblsOverMax val="0"/>
  </c:chart>
  <c:spPr>
    <a:noFill/>
    <a:ln>
      <a:noFill/>
    </a:ln>
  </c:spPr>
  <c:txPr>
    <a:bodyPr/>
    <a:lstStyle/>
    <a:p>
      <a:pPr>
        <a:defRPr sz="1475" b="1" i="0" u="none" strike="noStrike" baseline="0">
          <a:solidFill>
            <a:srgbClr val="000000"/>
          </a:solidFill>
          <a:latin typeface="Arial Cyr"/>
          <a:ea typeface="Arial Cyr"/>
          <a:cs typeface="Arial Cyr"/>
        </a:defRPr>
      </a:pPr>
      <a:endParaRPr lang="uk-UA"/>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0.17797</cdr:x>
      <cdr:y>0.62908</cdr:y>
    </cdr:from>
    <cdr:to>
      <cdr:x>0.23997</cdr:x>
      <cdr:y>0.72708</cdr:y>
    </cdr:to>
    <cdr:sp macro="" textlink="">
      <cdr:nvSpPr>
        <cdr:cNvPr id="1025" name="Text Box 1"/>
        <cdr:cNvSpPr txBox="1">
          <a:spLocks xmlns:a="http://schemas.openxmlformats.org/drawingml/2006/main" noChangeArrowheads="1"/>
        </cdr:cNvSpPr>
      </cdr:nvSpPr>
      <cdr:spPr bwMode="auto">
        <a:xfrm xmlns:a="http://schemas.openxmlformats.org/drawingml/2006/main">
          <a:off x="400507" y="1222369"/>
          <a:ext cx="139527" cy="190423"/>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1</a:t>
          </a:r>
        </a:p>
      </cdr:txBody>
    </cdr:sp>
  </cdr:relSizeAnchor>
  <cdr:relSizeAnchor xmlns:cdr="http://schemas.openxmlformats.org/drawingml/2006/chartDrawing">
    <cdr:from>
      <cdr:x>0.15475</cdr:x>
      <cdr:y>0.36575</cdr:y>
    </cdr:from>
    <cdr:to>
      <cdr:x>0.21675</cdr:x>
      <cdr:y>0.46375</cdr:y>
    </cdr:to>
    <cdr:sp macro="" textlink="">
      <cdr:nvSpPr>
        <cdr:cNvPr id="1026" name="Text Box 2"/>
        <cdr:cNvSpPr txBox="1">
          <a:spLocks xmlns:a="http://schemas.openxmlformats.org/drawingml/2006/main" noChangeArrowheads="1"/>
        </cdr:cNvSpPr>
      </cdr:nvSpPr>
      <cdr:spPr bwMode="auto">
        <a:xfrm xmlns:a="http://schemas.openxmlformats.org/drawingml/2006/main">
          <a:off x="333123" y="675851"/>
          <a:ext cx="133464" cy="18108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2</a:t>
          </a:r>
        </a:p>
      </cdr:txBody>
    </cdr:sp>
  </cdr:relSizeAnchor>
  <cdr:relSizeAnchor xmlns:cdr="http://schemas.openxmlformats.org/drawingml/2006/chartDrawing">
    <cdr:from>
      <cdr:x>0.76291</cdr:x>
      <cdr:y>0.27538</cdr:y>
    </cdr:from>
    <cdr:to>
      <cdr:x>0.82491</cdr:x>
      <cdr:y>0.37338</cdr:y>
    </cdr:to>
    <cdr:sp macro="" textlink="">
      <cdr:nvSpPr>
        <cdr:cNvPr id="1027" name="Text Box 3"/>
        <cdr:cNvSpPr txBox="1">
          <a:spLocks xmlns:a="http://schemas.openxmlformats.org/drawingml/2006/main" noChangeArrowheads="1"/>
        </cdr:cNvSpPr>
      </cdr:nvSpPr>
      <cdr:spPr bwMode="auto">
        <a:xfrm xmlns:a="http://schemas.openxmlformats.org/drawingml/2006/main">
          <a:off x="1716877" y="535095"/>
          <a:ext cx="139528" cy="190424"/>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a:cs typeface="Arial"/>
            </a:rPr>
            <a:t>3</a:t>
          </a:r>
        </a:p>
      </cdr:txBody>
    </cdr:sp>
  </cdr:relSizeAnchor>
  <cdr:relSizeAnchor xmlns:cdr="http://schemas.openxmlformats.org/drawingml/2006/chartDrawing">
    <cdr:from>
      <cdr:x>0.75456</cdr:x>
      <cdr:y>0.71648</cdr:y>
    </cdr:from>
    <cdr:to>
      <cdr:x>0.81656</cdr:x>
      <cdr:y>0.81448</cdr:y>
    </cdr:to>
    <cdr:sp macro="" textlink="">
      <cdr:nvSpPr>
        <cdr:cNvPr id="1028" name="Text Box 4"/>
        <cdr:cNvSpPr txBox="1">
          <a:spLocks xmlns:a="http://schemas.openxmlformats.org/drawingml/2006/main" noChangeArrowheads="1"/>
        </cdr:cNvSpPr>
      </cdr:nvSpPr>
      <cdr:spPr bwMode="auto">
        <a:xfrm xmlns:a="http://schemas.openxmlformats.org/drawingml/2006/main">
          <a:off x="1698099" y="1392187"/>
          <a:ext cx="139528" cy="190423"/>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4</a:t>
          </a:r>
        </a:p>
      </cdr:txBody>
    </cdr:sp>
  </cdr:relSizeAnchor>
</c:userShapes>
</file>

<file path=word/drawings/drawing2.xml><?xml version="1.0" encoding="utf-8"?>
<c:userShapes xmlns:c="http://schemas.openxmlformats.org/drawingml/2006/chart">
  <cdr:relSizeAnchor xmlns:cdr="http://schemas.openxmlformats.org/drawingml/2006/chartDrawing">
    <cdr:from>
      <cdr:x>0.19374</cdr:x>
      <cdr:y>0.63255</cdr:y>
    </cdr:from>
    <cdr:to>
      <cdr:x>0.25574</cdr:x>
      <cdr:y>0.7248</cdr:y>
    </cdr:to>
    <cdr:sp macro="" textlink="">
      <cdr:nvSpPr>
        <cdr:cNvPr id="1025" name="Text Box 1"/>
        <cdr:cNvSpPr txBox="1">
          <a:spLocks xmlns:a="http://schemas.openxmlformats.org/drawingml/2006/main" noChangeArrowheads="1"/>
        </cdr:cNvSpPr>
      </cdr:nvSpPr>
      <cdr:spPr bwMode="auto">
        <a:xfrm xmlns:a="http://schemas.openxmlformats.org/drawingml/2006/main">
          <a:off x="436003" y="1229117"/>
          <a:ext cx="139528" cy="179251"/>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1</a:t>
          </a:r>
        </a:p>
      </cdr:txBody>
    </cdr:sp>
  </cdr:relSizeAnchor>
  <cdr:relSizeAnchor xmlns:cdr="http://schemas.openxmlformats.org/drawingml/2006/chartDrawing">
    <cdr:from>
      <cdr:x>0.1415</cdr:x>
      <cdr:y>0.369</cdr:y>
    </cdr:from>
    <cdr:to>
      <cdr:x>0.2035</cdr:x>
      <cdr:y>0.46125</cdr:y>
    </cdr:to>
    <cdr:sp macro="" textlink="">
      <cdr:nvSpPr>
        <cdr:cNvPr id="1026" name="Text Box 2"/>
        <cdr:cNvSpPr txBox="1">
          <a:spLocks xmlns:a="http://schemas.openxmlformats.org/drawingml/2006/main" noChangeArrowheads="1"/>
        </cdr:cNvSpPr>
      </cdr:nvSpPr>
      <cdr:spPr bwMode="auto">
        <a:xfrm xmlns:a="http://schemas.openxmlformats.org/drawingml/2006/main">
          <a:off x="304600" y="724033"/>
          <a:ext cx="133464" cy="18100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2</a:t>
          </a:r>
        </a:p>
      </cdr:txBody>
    </cdr:sp>
  </cdr:relSizeAnchor>
  <cdr:relSizeAnchor xmlns:cdr="http://schemas.openxmlformats.org/drawingml/2006/chartDrawing">
    <cdr:from>
      <cdr:x>0.75896</cdr:x>
      <cdr:y>0.25069</cdr:y>
    </cdr:from>
    <cdr:to>
      <cdr:x>0.82096</cdr:x>
      <cdr:y>0.34294</cdr:y>
    </cdr:to>
    <cdr:sp macro="" textlink="">
      <cdr:nvSpPr>
        <cdr:cNvPr id="1027" name="Text Box 3"/>
        <cdr:cNvSpPr txBox="1">
          <a:spLocks xmlns:a="http://schemas.openxmlformats.org/drawingml/2006/main" noChangeArrowheads="1"/>
        </cdr:cNvSpPr>
      </cdr:nvSpPr>
      <cdr:spPr bwMode="auto">
        <a:xfrm xmlns:a="http://schemas.openxmlformats.org/drawingml/2006/main">
          <a:off x="1707994" y="515760"/>
          <a:ext cx="139527" cy="189795"/>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a:cs typeface="Arial"/>
            </a:rPr>
            <a:t>3</a:t>
          </a:r>
        </a:p>
      </cdr:txBody>
    </cdr:sp>
  </cdr:relSizeAnchor>
  <cdr:relSizeAnchor xmlns:cdr="http://schemas.openxmlformats.org/drawingml/2006/chartDrawing">
    <cdr:from>
      <cdr:x>0.77168</cdr:x>
      <cdr:y>0.68634</cdr:y>
    </cdr:from>
    <cdr:to>
      <cdr:x>0.83368</cdr:x>
      <cdr:y>0.77859</cdr:y>
    </cdr:to>
    <cdr:sp macro="" textlink="">
      <cdr:nvSpPr>
        <cdr:cNvPr id="1028" name="Text Box 4"/>
        <cdr:cNvSpPr txBox="1">
          <a:spLocks xmlns:a="http://schemas.openxmlformats.org/drawingml/2006/main" noChangeArrowheads="1"/>
        </cdr:cNvSpPr>
      </cdr:nvSpPr>
      <cdr:spPr bwMode="auto">
        <a:xfrm xmlns:a="http://schemas.openxmlformats.org/drawingml/2006/main">
          <a:off x="1736626" y="1333620"/>
          <a:ext cx="139527" cy="179251"/>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uk-UA" sz="800" b="0" i="0" u="none" strike="noStrike" baseline="0">
              <a:solidFill>
                <a:srgbClr val="000000"/>
              </a:solidFill>
              <a:latin typeface="Arial Cyr"/>
              <a:cs typeface="Arial Cyr"/>
            </a:rPr>
            <a:t>4</a:t>
          </a:r>
        </a:p>
      </cdr:txBody>
    </cdr:sp>
  </cdr:relSizeAnchor>
</c:userShapes>
</file>

<file path=word/drawings/drawing3.xml><?xml version="1.0" encoding="utf-8"?>
<c:userShapes xmlns:c="http://schemas.openxmlformats.org/drawingml/2006/chart">
  <cdr:relSizeAnchor xmlns:cdr="http://schemas.openxmlformats.org/drawingml/2006/chartDrawing">
    <cdr:from>
      <cdr:x>0.50575</cdr:x>
      <cdr:y>0.47975</cdr:y>
    </cdr:from>
    <cdr:to>
      <cdr:x>0.516</cdr:x>
      <cdr:y>0.52425</cdr:y>
    </cdr:to>
    <cdr:sp macro="" textlink="">
      <cdr:nvSpPr>
        <cdr:cNvPr id="1025" name="Text Box 1"/>
        <cdr:cNvSpPr txBox="1">
          <a:spLocks xmlns:a="http://schemas.openxmlformats.org/drawingml/2006/main" noChangeArrowheads="1"/>
        </cdr:cNvSpPr>
      </cdr:nvSpPr>
      <cdr:spPr bwMode="auto">
        <a:xfrm xmlns:a="http://schemas.openxmlformats.org/drawingml/2006/main">
          <a:off x="2827737" y="1946658"/>
          <a:ext cx="57309" cy="180565"/>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0" rIns="0" bIns="0" anchor="ctr" upright="1">
          <a:spAutoFit/>
        </a:bodyPr>
        <a:lstStyle xmlns:a="http://schemas.openxmlformats.org/drawingml/2006/main"/>
        <a:p xmlns:a="http://schemas.openxmlformats.org/drawingml/2006/main">
          <a:pPr algn="ctr" rtl="0">
            <a:defRPr sz="1000"/>
          </a:pPr>
          <a:endParaRPr lang="uk-UA"/>
        </a:p>
      </cdr:txBody>
    </cdr:sp>
  </cdr:relSizeAnchor>
</c:userShapes>
</file>

<file path=word/drawings/drawing4.xml><?xml version="1.0" encoding="utf-8"?>
<c:userShapes xmlns:c="http://schemas.openxmlformats.org/drawingml/2006/chart">
  <cdr:relSizeAnchor xmlns:cdr="http://schemas.openxmlformats.org/drawingml/2006/chartDrawing">
    <cdr:from>
      <cdr:x>0.4955</cdr:x>
      <cdr:y>0.503</cdr:y>
    </cdr:from>
    <cdr:to>
      <cdr:x>0.50575</cdr:x>
      <cdr:y>0.5595</cdr:y>
    </cdr:to>
    <cdr:sp macro="" textlink="">
      <cdr:nvSpPr>
        <cdr:cNvPr id="1025" name="Text Box 1"/>
        <cdr:cNvSpPr txBox="1">
          <a:spLocks xmlns:a="http://schemas.openxmlformats.org/drawingml/2006/main" noChangeArrowheads="1"/>
        </cdr:cNvSpPr>
      </cdr:nvSpPr>
      <cdr:spPr bwMode="auto">
        <a:xfrm xmlns:a="http://schemas.openxmlformats.org/drawingml/2006/main">
          <a:off x="2784586" y="1609801"/>
          <a:ext cx="57603" cy="180823"/>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wrap="none" lIns="18288" tIns="0" rIns="0" bIns="0" anchor="ctr" upright="1">
          <a:spAutoFit/>
        </a:bodyPr>
        <a:lstStyle xmlns:a="http://schemas.openxmlformats.org/drawingml/2006/main"/>
        <a:p xmlns:a="http://schemas.openxmlformats.org/drawingml/2006/main">
          <a:pPr algn="ctr" rtl="0">
            <a:defRPr sz="1000"/>
          </a:pPr>
          <a:endParaRPr lang="uk-UA"/>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6049E-B103-4F0B-B11B-4552E6A73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782</TotalTime>
  <Pages>56</Pages>
  <Words>13651</Words>
  <Characters>86366</Characters>
  <Application>Microsoft Office Word</Application>
  <DocSecurity>0</DocSecurity>
  <Lines>719</Lines>
  <Paragraphs>199</Paragraphs>
  <ScaleCrop>false</ScaleCrop>
  <HeadingPairs>
    <vt:vector size="2" baseType="variant">
      <vt:variant>
        <vt:lpstr>Название</vt:lpstr>
      </vt:variant>
      <vt:variant>
        <vt:i4>1</vt:i4>
      </vt:variant>
    </vt:vector>
  </HeadingPairs>
  <TitlesOfParts>
    <vt:vector size="1" baseType="lpstr">
      <vt:lpstr>ДОПОВІДІ З ОКРЕМИХ ПИТАНЬ СОЦІАЛЬНОГО</vt:lpstr>
    </vt:vector>
  </TitlesOfParts>
  <Company/>
  <LinksUpToDate>false</LinksUpToDate>
  <CharactersWithSpaces>99818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ДОПОВІДІ З ОКРЕМИХ ПИТАНЬ СОЦІАЛЬНОГО</dc:title>
  <dc:subject/>
  <dc:creator>N.Orlova</dc:creator>
  <cp:keywords/>
  <dc:description/>
  <cp:lastModifiedBy>N.Orlova</cp:lastModifiedBy>
  <cp:revision>106</cp:revision>
  <cp:lastPrinted>2014-06-27T12:48:00Z</cp:lastPrinted>
  <dcterms:created xsi:type="dcterms:W3CDTF">2014-06-10T09:40:00Z</dcterms:created>
  <dcterms:modified xsi:type="dcterms:W3CDTF">2014-06-27T12:49:00Z</dcterms:modified>
</cp:coreProperties>
</file>